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38FE4" w14:textId="77777777" w:rsidR="00E2097C" w:rsidRDefault="00D71D8E">
      <w:pPr>
        <w:pStyle w:val="Title"/>
        <w:spacing w:after="700" w:line="268" w:lineRule="auto"/>
        <w:jc w:val="center"/>
      </w:pPr>
      <w:bookmarkStart w:id="0" w:name="_dq5co0cl3gxp"/>
      <w:bookmarkStart w:id="1" w:name="_GoBack"/>
      <w:bookmarkEnd w:id="0"/>
      <w:bookmarkEnd w:id="1"/>
      <w:r>
        <w:rPr>
          <w:noProof/>
        </w:rPr>
        <w:drawing>
          <wp:inline distT="0" distB="0" distL="0" distR="0" wp14:anchorId="29816F7A" wp14:editId="659E69FE">
            <wp:extent cx="3600358" cy="650138"/>
            <wp:effectExtent l="0" t="0" r="92" b="0"/>
            <wp:docPr id="1" name="image2.png" descr="The logo of the Australian Libraries' Copyright Committee. It features a wordmark of the abbreviation ALCC where the first C is styled like the copyright 'c in a circle' symbo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600358" cy="650138"/>
                    </a:xfrm>
                    <a:prstGeom prst="rect">
                      <a:avLst/>
                    </a:prstGeom>
                    <a:noFill/>
                    <a:ln>
                      <a:noFill/>
                      <a:prstDash/>
                    </a:ln>
                  </pic:spPr>
                </pic:pic>
              </a:graphicData>
            </a:graphic>
          </wp:inline>
        </w:drawing>
      </w:r>
    </w:p>
    <w:p w14:paraId="10F40F7F" w14:textId="77777777" w:rsidR="00E2097C" w:rsidRDefault="00D71D8E">
      <w:pPr>
        <w:pStyle w:val="Title"/>
        <w:spacing w:after="700" w:line="268" w:lineRule="auto"/>
      </w:pPr>
      <w:bookmarkStart w:id="2" w:name="_nfcr0wlw7deh"/>
      <w:bookmarkEnd w:id="2"/>
      <w:r>
        <w:rPr>
          <w:rFonts w:eastAsia="Work Sans"/>
        </w:rPr>
        <w:t xml:space="preserve">Libraries and archives welcome safe </w:t>
      </w:r>
      <w:proofErr w:type="spellStart"/>
      <w:r>
        <w:rPr>
          <w:rFonts w:eastAsia="Work Sans"/>
        </w:rPr>
        <w:t>harbour</w:t>
      </w:r>
      <w:proofErr w:type="spellEnd"/>
      <w:r>
        <w:rPr>
          <w:rFonts w:eastAsia="Work Sans"/>
        </w:rPr>
        <w:t xml:space="preserve"> extension</w:t>
      </w:r>
    </w:p>
    <w:p w14:paraId="7E0343AA" w14:textId="77777777" w:rsidR="00E2097C" w:rsidRDefault="00D71D8E">
      <w:pPr>
        <w:pStyle w:val="Standard"/>
      </w:pPr>
      <w:r>
        <w:rPr>
          <w:rFonts w:eastAsia="Work Sans"/>
          <w:sz w:val="26"/>
          <w:szCs w:val="26"/>
        </w:rPr>
        <w:t>Wednesday 27 June 2018</w:t>
      </w:r>
    </w:p>
    <w:p w14:paraId="5E47CA5D" w14:textId="77777777" w:rsidR="00E2097C" w:rsidRDefault="00D71D8E">
      <w:pPr>
        <w:pStyle w:val="Standard"/>
        <w:spacing w:after="500" w:line="268" w:lineRule="auto"/>
      </w:pPr>
      <w:r>
        <w:rPr>
          <w:rFonts w:eastAsia="Work Sans"/>
          <w:sz w:val="26"/>
          <w:szCs w:val="26"/>
        </w:rPr>
        <w:t>For immediate release</w:t>
      </w:r>
    </w:p>
    <w:p w14:paraId="032B4A80" w14:textId="77777777" w:rsidR="00E2097C" w:rsidRDefault="00D71D8E">
      <w:pPr>
        <w:pStyle w:val="Standard"/>
        <w:spacing w:after="200" w:line="268" w:lineRule="auto"/>
      </w:pPr>
      <w:r>
        <w:rPr>
          <w:rFonts w:eastAsia="Work Sans"/>
          <w:b/>
        </w:rPr>
        <w:t>Canberra, Australia</w:t>
      </w:r>
      <w:r>
        <w:rPr>
          <w:rFonts w:eastAsia="Work Sans"/>
        </w:rPr>
        <w:t xml:space="preserve">—Australia’s libraries and archives will have the same legal protections as commercial ISPs when they provide online </w:t>
      </w:r>
      <w:r>
        <w:rPr>
          <w:rFonts w:eastAsia="Work Sans"/>
        </w:rPr>
        <w:t>services to the public, thanks to copyright amendments passed today.</w:t>
      </w:r>
    </w:p>
    <w:p w14:paraId="2ED5B584" w14:textId="77777777" w:rsidR="00E2097C" w:rsidRDefault="00D71D8E">
      <w:pPr>
        <w:pStyle w:val="Standard"/>
        <w:spacing w:after="200" w:line="268" w:lineRule="auto"/>
      </w:pPr>
      <w:r>
        <w:rPr>
          <w:rFonts w:eastAsia="Work Sans"/>
        </w:rPr>
        <w:t xml:space="preserve">The </w:t>
      </w:r>
      <w:hyperlink r:id="rId7" w:history="1">
        <w:r>
          <w:rPr>
            <w:rFonts w:eastAsia="Work Sans"/>
            <w:u w:val="single"/>
          </w:rPr>
          <w:t>Australian Libraries Copyright Committee</w:t>
        </w:r>
      </w:hyperlink>
      <w:r>
        <w:rPr>
          <w:rFonts w:eastAsia="Work Sans"/>
        </w:rPr>
        <w:t xml:space="preserve"> (ALCC) welcomes the passing of the </w:t>
      </w:r>
      <w:hyperlink r:id="rId8" w:history="1">
        <w:r>
          <w:rPr>
            <w:rFonts w:eastAsia="Work Sans"/>
            <w:u w:val="single"/>
          </w:rPr>
          <w:t>Copyright Amendment (Service Providers) Act 2018</w:t>
        </w:r>
      </w:hyperlink>
      <w:r>
        <w:rPr>
          <w:rFonts w:eastAsia="Work Sans"/>
          <w:i/>
        </w:rPr>
        <w:t xml:space="preserve"> </w:t>
      </w:r>
      <w:r>
        <w:rPr>
          <w:rFonts w:eastAsia="Work Sans"/>
        </w:rPr>
        <w:t>and the increased certainty it affords the libraries and archives sector.</w:t>
      </w:r>
    </w:p>
    <w:p w14:paraId="57A15874" w14:textId="77777777" w:rsidR="00E2097C" w:rsidRDefault="00D71D8E">
      <w:pPr>
        <w:pStyle w:val="Standard"/>
        <w:spacing w:after="200" w:line="268" w:lineRule="auto"/>
      </w:pPr>
      <w:r>
        <w:rPr>
          <w:rFonts w:eastAsia="Work Sans"/>
        </w:rPr>
        <w:t xml:space="preserve">Australia’s copyright safe </w:t>
      </w:r>
      <w:proofErr w:type="spellStart"/>
      <w:r>
        <w:rPr>
          <w:rFonts w:eastAsia="Work Sans"/>
        </w:rPr>
        <w:t>harbour</w:t>
      </w:r>
      <w:proofErr w:type="spellEnd"/>
      <w:r>
        <w:rPr>
          <w:rFonts w:eastAsia="Work Sans"/>
        </w:rPr>
        <w:t xml:space="preserve"> scheme currently protects commercial ISPs </w:t>
      </w:r>
      <w:r>
        <w:rPr>
          <w:rFonts w:eastAsia="Work Sans"/>
        </w:rPr>
        <w:t xml:space="preserve">from liability for their clients’ </w:t>
      </w:r>
      <w:proofErr w:type="gramStart"/>
      <w:r>
        <w:rPr>
          <w:rFonts w:eastAsia="Work Sans"/>
        </w:rPr>
        <w:t>actions, but</w:t>
      </w:r>
      <w:proofErr w:type="gramEnd"/>
      <w:r>
        <w:rPr>
          <w:rFonts w:eastAsia="Work Sans"/>
        </w:rPr>
        <w:t xml:space="preserve"> does not provide this protection to others delivering the same services. The Act extends the scheme to educational, disability and cultural institutions, including libraries and archives.</w:t>
      </w:r>
    </w:p>
    <w:p w14:paraId="63CB4044" w14:textId="77777777" w:rsidR="00E2097C" w:rsidRDefault="00D71D8E">
      <w:pPr>
        <w:pStyle w:val="Standard"/>
        <w:spacing w:after="200" w:line="268" w:lineRule="auto"/>
      </w:pPr>
      <w:r>
        <w:rPr>
          <w:rFonts w:eastAsia="Work Sans"/>
        </w:rPr>
        <w:t>“For too long the car</w:t>
      </w:r>
      <w:r>
        <w:rPr>
          <w:rFonts w:eastAsia="Work Sans"/>
        </w:rPr>
        <w:t>etakers of our cultural collections have been subjected to greater legal risk than they should have been,” said ALCC representative Jessica Coates.</w:t>
      </w:r>
    </w:p>
    <w:p w14:paraId="076D60A6" w14:textId="77777777" w:rsidR="00E2097C" w:rsidRDefault="00D71D8E">
      <w:pPr>
        <w:pStyle w:val="Standard"/>
        <w:spacing w:after="200" w:line="268" w:lineRule="auto"/>
      </w:pPr>
      <w:r>
        <w:rPr>
          <w:rFonts w:eastAsia="Work Sans"/>
        </w:rPr>
        <w:t>“Educational, cultural and disability groups provide internet services to hundreds of thousands of people ea</w:t>
      </w:r>
      <w:r>
        <w:rPr>
          <w:rFonts w:eastAsia="Work Sans"/>
        </w:rPr>
        <w:t xml:space="preserve">ch </w:t>
      </w:r>
      <w:proofErr w:type="gramStart"/>
      <w:r>
        <w:rPr>
          <w:rFonts w:eastAsia="Work Sans"/>
        </w:rPr>
        <w:t>year, and</w:t>
      </w:r>
      <w:proofErr w:type="gramEnd"/>
      <w:r>
        <w:rPr>
          <w:rFonts w:eastAsia="Work Sans"/>
        </w:rPr>
        <w:t xml:space="preserve"> are the main point of access for the most vulnerable in our society. For more than a decade they have been calling for the same legal protections as commercial ISPs – the same protections their peers receive overseas. </w:t>
      </w:r>
      <w:proofErr w:type="gramStart"/>
      <w:r>
        <w:rPr>
          <w:rFonts w:eastAsia="Work Sans"/>
        </w:rPr>
        <w:t>So</w:t>
      </w:r>
      <w:proofErr w:type="gramEnd"/>
      <w:r>
        <w:rPr>
          <w:rFonts w:eastAsia="Work Sans"/>
        </w:rPr>
        <w:t xml:space="preserve"> they are very pleased </w:t>
      </w:r>
      <w:r>
        <w:rPr>
          <w:rFonts w:eastAsia="Work Sans"/>
        </w:rPr>
        <w:t>that the amendments have finally been passed.”</w:t>
      </w:r>
    </w:p>
    <w:p w14:paraId="0A218205" w14:textId="77777777" w:rsidR="00E2097C" w:rsidRDefault="00D71D8E">
      <w:pPr>
        <w:pStyle w:val="Standard"/>
        <w:spacing w:after="200" w:line="268" w:lineRule="auto"/>
      </w:pPr>
      <w:r>
        <w:rPr>
          <w:rFonts w:eastAsia="Work Sans"/>
        </w:rPr>
        <w:t xml:space="preserve">“Bringing libraries and archives into the safe </w:t>
      </w:r>
      <w:proofErr w:type="spellStart"/>
      <w:r>
        <w:rPr>
          <w:rFonts w:eastAsia="Work Sans"/>
        </w:rPr>
        <w:t>harbour</w:t>
      </w:r>
      <w:proofErr w:type="spellEnd"/>
      <w:r>
        <w:rPr>
          <w:rFonts w:eastAsia="Work Sans"/>
        </w:rPr>
        <w:t xml:space="preserve"> scheme will give them greater confidence to take advantage of the latest technologies to provide high quality services to all Australians. It will also in</w:t>
      </w:r>
      <w:r>
        <w:rPr>
          <w:rFonts w:eastAsia="Work Sans"/>
        </w:rPr>
        <w:t>crease the efficiency and reduce the costs of battling online infringement, providing more tools for creators to have infringing materials taken down and more rights for Australian consumers if they are accused of copyright infringement.”</w:t>
      </w:r>
    </w:p>
    <w:p w14:paraId="4285B8C2" w14:textId="77777777" w:rsidR="00E2097C" w:rsidRDefault="00D71D8E">
      <w:pPr>
        <w:pStyle w:val="Standard"/>
        <w:spacing w:after="200" w:line="268" w:lineRule="auto"/>
      </w:pPr>
      <w:r>
        <w:rPr>
          <w:rFonts w:eastAsia="Work Sans"/>
        </w:rPr>
        <w:t>“This is an impor</w:t>
      </w:r>
      <w:r>
        <w:rPr>
          <w:rFonts w:eastAsia="Work Sans"/>
        </w:rPr>
        <w:t xml:space="preserve">tant new protection for Australia’s cultural institutions, and a big step towards ensuring Australia’s safe </w:t>
      </w:r>
      <w:proofErr w:type="spellStart"/>
      <w:r>
        <w:rPr>
          <w:rFonts w:eastAsia="Work Sans"/>
        </w:rPr>
        <w:t>harbours</w:t>
      </w:r>
      <w:proofErr w:type="spellEnd"/>
      <w:r>
        <w:rPr>
          <w:rFonts w:eastAsia="Work Sans"/>
        </w:rPr>
        <w:t xml:space="preserve"> are world standard and apply the same clear and simple rules to all </w:t>
      </w:r>
      <w:proofErr w:type="spellStart"/>
      <w:r>
        <w:rPr>
          <w:rFonts w:eastAsia="Work Sans"/>
        </w:rPr>
        <w:t>organisations</w:t>
      </w:r>
      <w:proofErr w:type="spellEnd"/>
      <w:r>
        <w:rPr>
          <w:rFonts w:eastAsia="Work Sans"/>
        </w:rPr>
        <w:t xml:space="preserve"> operating in the space” said </w:t>
      </w:r>
      <w:proofErr w:type="spellStart"/>
      <w:r>
        <w:rPr>
          <w:rFonts w:eastAsia="Work Sans"/>
        </w:rPr>
        <w:t>Ms</w:t>
      </w:r>
      <w:proofErr w:type="spellEnd"/>
      <w:r>
        <w:rPr>
          <w:rFonts w:eastAsia="Work Sans"/>
        </w:rPr>
        <w:t xml:space="preserve"> Coates.</w:t>
      </w:r>
    </w:p>
    <w:p w14:paraId="1F0DB422" w14:textId="77777777" w:rsidR="00E2097C" w:rsidRDefault="00D71D8E">
      <w:pPr>
        <w:pStyle w:val="Standard"/>
        <w:spacing w:after="200" w:line="268" w:lineRule="auto"/>
      </w:pPr>
      <w:r>
        <w:rPr>
          <w:rFonts w:eastAsia="Work Sans"/>
        </w:rPr>
        <w:t>As the primary po</w:t>
      </w:r>
      <w:r>
        <w:rPr>
          <w:rFonts w:eastAsia="Work Sans"/>
        </w:rPr>
        <w:t xml:space="preserve">licy body in Australia for the discussion of copyright issues affecting the </w:t>
      </w:r>
      <w:r>
        <w:rPr>
          <w:rFonts w:eastAsia="Work Sans"/>
        </w:rPr>
        <w:lastRenderedPageBreak/>
        <w:t xml:space="preserve">library, archive and information sectors, the ALCC will be publishing guidelines on the safe </w:t>
      </w:r>
      <w:proofErr w:type="spellStart"/>
      <w:r>
        <w:rPr>
          <w:rFonts w:eastAsia="Work Sans"/>
        </w:rPr>
        <w:t>harbour</w:t>
      </w:r>
      <w:proofErr w:type="spellEnd"/>
      <w:r>
        <w:rPr>
          <w:rFonts w:eastAsia="Work Sans"/>
        </w:rPr>
        <w:t xml:space="preserve"> scheme and a </w:t>
      </w:r>
      <w:proofErr w:type="spellStart"/>
      <w:r>
        <w:rPr>
          <w:rFonts w:eastAsia="Work Sans"/>
        </w:rPr>
        <w:t>self evaluation</w:t>
      </w:r>
      <w:proofErr w:type="spellEnd"/>
      <w:r>
        <w:rPr>
          <w:rFonts w:eastAsia="Work Sans"/>
        </w:rPr>
        <w:t xml:space="preserve"> checklist for libraries and archives.</w:t>
      </w:r>
    </w:p>
    <w:p w14:paraId="6BC44508" w14:textId="77777777" w:rsidR="00E2097C" w:rsidRDefault="00E2097C">
      <w:pPr>
        <w:pStyle w:val="Standard"/>
        <w:spacing w:after="200" w:line="268" w:lineRule="auto"/>
        <w:rPr>
          <w:rFonts w:eastAsia="Work Sans"/>
        </w:rPr>
      </w:pPr>
    </w:p>
    <w:p w14:paraId="63992516" w14:textId="77777777" w:rsidR="00E2097C" w:rsidRDefault="00D71D8E">
      <w:pPr>
        <w:pStyle w:val="Standard"/>
        <w:spacing w:after="200" w:line="268" w:lineRule="auto"/>
      </w:pPr>
      <w:r>
        <w:rPr>
          <w:rFonts w:eastAsia="Work Sans"/>
        </w:rPr>
        <w:t>–ENDS–</w:t>
      </w:r>
    </w:p>
    <w:p w14:paraId="0530AD77" w14:textId="77777777" w:rsidR="00E2097C" w:rsidRDefault="00D71D8E">
      <w:pPr>
        <w:pStyle w:val="Heading2"/>
        <w:spacing w:after="200" w:line="268" w:lineRule="auto"/>
      </w:pPr>
      <w:bookmarkStart w:id="3" w:name="_lo52zvi597x"/>
      <w:bookmarkEnd w:id="3"/>
      <w:r>
        <w:rPr>
          <w:rFonts w:eastAsia="Work Sans"/>
        </w:rPr>
        <w:t>Inte</w:t>
      </w:r>
      <w:r>
        <w:rPr>
          <w:rFonts w:eastAsia="Work Sans"/>
        </w:rPr>
        <w:t>rviews and media contact</w:t>
      </w:r>
    </w:p>
    <w:p w14:paraId="377B53FF" w14:textId="77777777" w:rsidR="00E2097C" w:rsidRDefault="00D71D8E">
      <w:pPr>
        <w:pStyle w:val="Standard"/>
        <w:spacing w:after="200" w:line="268" w:lineRule="auto"/>
      </w:pPr>
      <w:proofErr w:type="spellStart"/>
      <w:r>
        <w:rPr>
          <w:rFonts w:eastAsia="Work Sans"/>
        </w:rPr>
        <w:t>Ms</w:t>
      </w:r>
      <w:proofErr w:type="spellEnd"/>
      <w:r>
        <w:rPr>
          <w:rFonts w:eastAsia="Work Sans"/>
        </w:rPr>
        <w:t xml:space="preserve"> Coates is available for interview by request. All media inquiries related to this media release should be directed to:</w:t>
      </w:r>
    </w:p>
    <w:p w14:paraId="11522618" w14:textId="77777777" w:rsidR="00E2097C" w:rsidRDefault="00D71D8E">
      <w:pPr>
        <w:pStyle w:val="Standard"/>
        <w:spacing w:line="268" w:lineRule="auto"/>
      </w:pPr>
      <w:proofErr w:type="spellStart"/>
      <w:r>
        <w:rPr>
          <w:rFonts w:eastAsia="Work Sans"/>
        </w:rPr>
        <w:t>Ms</w:t>
      </w:r>
      <w:proofErr w:type="spellEnd"/>
      <w:r>
        <w:rPr>
          <w:rFonts w:eastAsia="Work Sans"/>
        </w:rPr>
        <w:t xml:space="preserve"> Jessica Coates</w:t>
      </w:r>
    </w:p>
    <w:p w14:paraId="178C3300" w14:textId="77777777" w:rsidR="00E2097C" w:rsidRDefault="00D71D8E">
      <w:pPr>
        <w:pStyle w:val="Standard"/>
        <w:spacing w:line="268" w:lineRule="auto"/>
      </w:pPr>
      <w:r>
        <w:rPr>
          <w:rFonts w:eastAsia="Work Sans"/>
        </w:rPr>
        <w:t>Executive Officer</w:t>
      </w:r>
    </w:p>
    <w:p w14:paraId="788D3707" w14:textId="77777777" w:rsidR="00E2097C" w:rsidRDefault="00D71D8E">
      <w:pPr>
        <w:pStyle w:val="Standard"/>
        <w:spacing w:line="268" w:lineRule="auto"/>
      </w:pPr>
      <w:r>
        <w:rPr>
          <w:rFonts w:eastAsia="Work Sans"/>
        </w:rPr>
        <w:t>Australian Digital Alliance</w:t>
      </w:r>
    </w:p>
    <w:p w14:paraId="5C84F1F1" w14:textId="77777777" w:rsidR="00E2097C" w:rsidRDefault="00E2097C">
      <w:pPr>
        <w:pStyle w:val="Standard"/>
        <w:spacing w:line="268" w:lineRule="auto"/>
        <w:rPr>
          <w:rFonts w:eastAsia="Work Sans"/>
        </w:rPr>
      </w:pPr>
    </w:p>
    <w:p w14:paraId="734281B1" w14:textId="77777777" w:rsidR="00E2097C" w:rsidRDefault="00D71D8E">
      <w:pPr>
        <w:pStyle w:val="Standard"/>
        <w:spacing w:line="268" w:lineRule="auto"/>
      </w:pPr>
      <w:r>
        <w:rPr>
          <w:rFonts w:eastAsia="Work Sans"/>
        </w:rPr>
        <w:t>0412 072 224</w:t>
      </w:r>
    </w:p>
    <w:p w14:paraId="597646A8" w14:textId="77777777" w:rsidR="00E2097C" w:rsidRDefault="00D71D8E">
      <w:pPr>
        <w:pStyle w:val="Standard"/>
        <w:spacing w:line="268" w:lineRule="auto"/>
      </w:pPr>
      <w:hyperlink r:id="rId9" w:history="1">
        <w:r>
          <w:rPr>
            <w:rFonts w:eastAsia="Work Sans"/>
            <w:u w:val="single"/>
          </w:rPr>
          <w:t>info@libcopyright.org.au</w:t>
        </w:r>
      </w:hyperlink>
    </w:p>
    <w:sectPr w:rsidR="00E2097C">
      <w:foot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77CCD" w14:textId="77777777" w:rsidR="00D71D8E" w:rsidRDefault="00D71D8E">
      <w:pPr>
        <w:spacing w:line="240" w:lineRule="auto"/>
      </w:pPr>
      <w:r>
        <w:separator/>
      </w:r>
    </w:p>
  </w:endnote>
  <w:endnote w:type="continuationSeparator" w:id="0">
    <w:p w14:paraId="764C4EA7" w14:textId="77777777" w:rsidR="00D71D8E" w:rsidRDefault="00D71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adea">
    <w:charset w:val="00"/>
    <w:family w:val="auto"/>
    <w:pitch w:val="variable"/>
  </w:font>
  <w:font w:name="Mangal">
    <w:panose1 w:val="00000400000000000000"/>
    <w:charset w:val="00"/>
    <w:family w:val="roman"/>
    <w:pitch w:val="variable"/>
    <w:sig w:usb0="00008003" w:usb1="00000000" w:usb2="00000000" w:usb3="00000000" w:csb0="00000001" w:csb1="00000000"/>
  </w:font>
  <w:font w:name="Work Sans">
    <w:panose1 w:val="000005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DEDD" w14:textId="77777777" w:rsidR="00492681" w:rsidRDefault="00D71D8E">
    <w:pPr>
      <w:pStyle w:val="Standard"/>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58DC5" w14:textId="77777777" w:rsidR="00D71D8E" w:rsidRDefault="00D71D8E">
      <w:pPr>
        <w:spacing w:line="240" w:lineRule="auto"/>
      </w:pPr>
      <w:r>
        <w:rPr>
          <w:color w:val="000000"/>
        </w:rPr>
        <w:separator/>
      </w:r>
    </w:p>
  </w:footnote>
  <w:footnote w:type="continuationSeparator" w:id="0">
    <w:p w14:paraId="26A18251" w14:textId="77777777" w:rsidR="00D71D8E" w:rsidRDefault="00D71D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2097C"/>
    <w:rsid w:val="007D29E0"/>
    <w:rsid w:val="00D71D8E"/>
    <w:rsid w:val="00E209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8BF0"/>
  <w15:docId w15:val="{DDD289FE-5F91-4E67-BDCF-F727709E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kern w:val="3"/>
        <w:sz w:val="22"/>
        <w:szCs w:val="22"/>
        <w:lang w:val="en-US" w:eastAsia="zh-CN" w:bidi="hi-IN"/>
      </w:rPr>
    </w:rPrDefault>
    <w:pPrDefault>
      <w:pPr>
        <w:widowControl w:val="0"/>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00" w:after="120" w:line="240" w:lineRule="auto"/>
      <w:outlineLvl w:val="0"/>
    </w:pPr>
    <w:rPr>
      <w:sz w:val="40"/>
      <w:szCs w:val="40"/>
    </w:rPr>
  </w:style>
  <w:style w:type="paragraph" w:styleId="Heading2">
    <w:name w:val="heading 2"/>
    <w:basedOn w:val="Normal"/>
    <w:next w:val="Standard"/>
    <w:uiPriority w:val="9"/>
    <w:unhideWhenUsed/>
    <w:qFormat/>
    <w:pPr>
      <w:keepNext/>
      <w:keepLines/>
      <w:spacing w:before="360" w:after="120" w:line="240" w:lineRule="auto"/>
      <w:outlineLvl w:val="1"/>
    </w:pPr>
    <w:rPr>
      <w:sz w:val="32"/>
      <w:szCs w:val="32"/>
    </w:rPr>
  </w:style>
  <w:style w:type="paragraph" w:styleId="Heading3">
    <w:name w:val="heading 3"/>
    <w:basedOn w:val="Normal"/>
    <w:next w:val="Standard"/>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line="240" w:lineRule="auto"/>
      <w:outlineLvl w:val="4"/>
    </w:pPr>
    <w:rPr>
      <w:color w:val="666666"/>
    </w:rPr>
  </w:style>
  <w:style w:type="paragraph" w:styleId="Heading6">
    <w:name w:val="heading 6"/>
    <w:basedOn w:val="Normal"/>
    <w:next w:val="Standard"/>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line="240" w:lineRule="auto"/>
    </w:pPr>
    <w:rPr>
      <w:sz w:val="52"/>
      <w:szCs w:val="52"/>
    </w:rPr>
  </w:style>
  <w:style w:type="paragraph" w:styleId="Subtitle">
    <w:name w:val="Subtitle"/>
    <w:basedOn w:val="Normal"/>
    <w:next w:val="Standard"/>
    <w:uiPriority w:val="11"/>
    <w:qFormat/>
    <w:pPr>
      <w:keepNext/>
      <w:keepLines/>
      <w:spacing w:after="320" w:line="240" w:lineRule="auto"/>
    </w:pPr>
    <w:rPr>
      <w:color w:val="666666"/>
      <w:sz w:val="30"/>
      <w:szCs w:val="30"/>
    </w:rPr>
  </w:style>
  <w:style w:type="paragraph" w:styleId="Footer">
    <w:name w:val="footer"/>
    <w:basedOn w:val="Standard"/>
  </w:style>
  <w:style w:type="character" w:customStyle="1" w:styleId="Internetlink">
    <w:name w:val="Internet link"/>
    <w:rPr>
      <w:color w:val="000080"/>
      <w:u w:val="single"/>
    </w:rPr>
  </w:style>
  <w:style w:type="paragraph" w:styleId="Header">
    <w:name w:val="header"/>
    <w:basedOn w:val="Normal"/>
    <w:pPr>
      <w:tabs>
        <w:tab w:val="center" w:pos="4513"/>
        <w:tab w:val="right" w:pos="9026"/>
      </w:tabs>
      <w:spacing w:line="240" w:lineRule="auto"/>
    </w:pPr>
    <w:rPr>
      <w:rFonts w:cs="Mangal"/>
      <w:szCs w:val="20"/>
    </w:rPr>
  </w:style>
  <w:style w:type="character" w:customStyle="1" w:styleId="HeaderChar">
    <w:name w:val="Header Char"/>
    <w:basedOn w:val="DefaultParagraphFont"/>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Bills_Legislation/Bills_Search_Results/Result?bId=s1115" TargetMode="External"/><Relationship Id="rId3" Type="http://schemas.openxmlformats.org/officeDocument/2006/relationships/webSettings" Target="webSettings.xml"/><Relationship Id="rId7" Type="http://schemas.openxmlformats.org/officeDocument/2006/relationships/hyperlink" Target="http://libcopyright.org.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libcopyright.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Elliott Bledsoe</cp:lastModifiedBy>
  <cp:revision>2</cp:revision>
  <dcterms:created xsi:type="dcterms:W3CDTF">2019-11-14T05:29:00Z</dcterms:created>
  <dcterms:modified xsi:type="dcterms:W3CDTF">2019-11-14T05:29:00Z</dcterms:modified>
</cp:coreProperties>
</file>