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Commonwealth of Australia</w:t>
      </w:r>
    </w:p>
    <w:p w:rsidR="00000000" w:rsidDel="00000000" w:rsidP="00000000" w:rsidRDefault="00000000" w:rsidRPr="00000000" w14:paraId="00000002">
      <w:pPr>
        <w:shd w:fill="ffffff" w:val="clear"/>
        <w:spacing w:before="18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Copyright Act 1968</w:t>
      </w:r>
    </w:p>
    <w:p w:rsidR="00000000" w:rsidDel="00000000" w:rsidP="00000000" w:rsidRDefault="00000000" w:rsidRPr="00000000" w14:paraId="00000003">
      <w:pPr>
        <w:shd w:fill="ffffff" w:val="clear"/>
        <w:spacing w:before="1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Notice about the reproduction of works and the copying of published editions</w:t>
      </w:r>
    </w:p>
    <w:p w:rsidR="00000000" w:rsidDel="00000000" w:rsidP="00000000" w:rsidRDefault="00000000" w:rsidRPr="00000000" w14:paraId="00000004">
      <w:pPr>
        <w:shd w:fill="ffffff" w:val="clear"/>
        <w:spacing w:before="1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Warning</w:t>
      </w:r>
    </w:p>
    <w:p w:rsidR="00000000" w:rsidDel="00000000" w:rsidP="00000000" w:rsidRDefault="00000000" w:rsidRPr="00000000" w14:paraId="00000005">
      <w:pPr>
        <w:shd w:fill="ffffff" w:val="clear"/>
        <w:spacing w:before="1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Copyright owners are entitled to take legal action against persons who infringe their copyright. A reproduction of material that is protected by copyright may be a copyright infringement. Certain dealings with copyright will not constitute an infringement, including:</w:t>
      </w:r>
    </w:p>
    <w:p w:rsidR="00000000" w:rsidDel="00000000" w:rsidP="00000000" w:rsidRDefault="00000000" w:rsidRPr="00000000" w14:paraId="00000006">
      <w:pPr>
        <w:shd w:fill="ffffff" w:val="clear"/>
        <w:ind w:left="144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(a)    </w:t>
        <w:tab/>
        <w:t xml:space="preserve">a reproduction that is a fair dealing under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Copyright Act 1968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including a fair dealing for the purposes of research or study; or</w:t>
      </w:r>
    </w:p>
    <w:p w:rsidR="00000000" w:rsidDel="00000000" w:rsidP="00000000" w:rsidRDefault="00000000" w:rsidRPr="00000000" w14:paraId="00000007">
      <w:pPr>
        <w:shd w:fill="ffffff" w:val="clear"/>
        <w:ind w:left="144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    </w:t>
        <w:tab/>
        <w:t xml:space="preserve">a reproduction that is authorised by the copyright owner.</w:t>
      </w:r>
    </w:p>
    <w:p w:rsidR="00000000" w:rsidDel="00000000" w:rsidP="00000000" w:rsidRDefault="00000000" w:rsidRPr="00000000" w14:paraId="00000008">
      <w:pPr>
        <w:shd w:fill="ffffff" w:val="clear"/>
        <w:spacing w:before="1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a fair dealing to make a reproduction for research or study, of one or more articles in a periodical publication for the same research or same course of study or, for any other work, of a reasonable portion of a work.</w:t>
      </w:r>
    </w:p>
    <w:p w:rsidR="00000000" w:rsidDel="00000000" w:rsidP="00000000" w:rsidRDefault="00000000" w:rsidRPr="00000000" w14:paraId="00000009">
      <w:pPr>
        <w:shd w:fill="ffffff" w:val="clear"/>
        <w:spacing w:before="1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a published work in hardcopy form that is not less than 10 pages and is not an artistic work, 10% of the number of pages, or one chapter, is a reasonable portion.</w:t>
      </w:r>
    </w:p>
    <w:p w:rsidR="00000000" w:rsidDel="00000000" w:rsidP="00000000" w:rsidRDefault="00000000" w:rsidRPr="00000000" w14:paraId="0000000A">
      <w:pPr>
        <w:shd w:fill="ffffff" w:val="clear"/>
        <w:spacing w:before="1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a published work in electronic form only, a reasonable portion is not more than, in the aggregate, 10% of the number of words in the work.</w:t>
      </w:r>
    </w:p>
    <w:p w:rsidR="00000000" w:rsidDel="00000000" w:rsidP="00000000" w:rsidRDefault="00000000" w:rsidRPr="00000000" w14:paraId="0000000B">
      <w:pPr>
        <w:shd w:fill="ffffff" w:val="clear"/>
        <w:spacing w:before="1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extensive reproduction may constitute fair dealing. To determine whether it does, it is necessary to have regard to the criteria set out in subsection 40(2) of the Act.</w:t>
      </w:r>
    </w:p>
    <w:p w:rsidR="00000000" w:rsidDel="00000000" w:rsidP="00000000" w:rsidRDefault="00000000" w:rsidRPr="00000000" w14:paraId="0000000C">
      <w:pPr>
        <w:shd w:fill="ffffff" w:val="clear"/>
        <w:spacing w:before="1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court may impose penalties and award damages in relation to offences and infringements relating to copyright material.</w:t>
      </w:r>
    </w:p>
    <w:p w:rsidR="00000000" w:rsidDel="00000000" w:rsidP="00000000" w:rsidRDefault="00000000" w:rsidRPr="00000000" w14:paraId="0000000D">
      <w:pPr>
        <w:shd w:fill="ffffff" w:val="clear"/>
        <w:spacing w:before="18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Higher penalties may apply, and higher damages may be awarded, for offences and infringements involving the conversion of material into digital or electronic form.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166.4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