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04A22B" w14:textId="30EE7105" w:rsidR="00A730E4" w:rsidRPr="0079334B" w:rsidRDefault="008E04AC" w:rsidP="00137B78">
      <w:pPr>
        <w:pStyle w:val="Heading1"/>
        <w:rPr>
          <w:rFonts w:ascii="DejaVu Sans" w:eastAsia="Arial Unicode MS" w:hAnsi="DejaVu Sans" w:cs="DejaVu Sans"/>
          <w:color w:val="2E74B5" w:themeColor="accent1" w:themeShade="BF"/>
          <w:sz w:val="72"/>
          <w:szCs w:val="72"/>
        </w:rPr>
      </w:pPr>
      <w:bookmarkStart w:id="0" w:name="_Toc455959165"/>
      <w:bookmarkStart w:id="1" w:name="_Toc458268901"/>
      <w:r>
        <w:rPr>
          <w:rFonts w:ascii="DejaVu Sans" w:eastAsia="Arial Unicode MS" w:hAnsi="DejaVu Sans" w:cs="DejaVu Sans"/>
          <w:color w:val="2E74B5" w:themeColor="accent1" w:themeShade="BF"/>
          <w:sz w:val="72"/>
          <w:szCs w:val="72"/>
        </w:rPr>
        <w:t xml:space="preserve">Overview of </w:t>
      </w:r>
      <w:r w:rsidRPr="008E04AC">
        <w:rPr>
          <w:rFonts w:ascii="DejaVu Sans" w:eastAsia="Arial Unicode MS" w:hAnsi="DejaVu Sans" w:cs="DejaVu Sans"/>
          <w:color w:val="2E74B5" w:themeColor="accent1" w:themeShade="BF"/>
          <w:sz w:val="72"/>
          <w:szCs w:val="72"/>
        </w:rPr>
        <w:t>Copyright Amendment (Disability Access and Other Measures) Act 2017</w:t>
      </w:r>
      <w:r w:rsidR="00A730E4" w:rsidRPr="0079334B">
        <w:rPr>
          <w:rFonts w:ascii="DejaVu Sans" w:eastAsia="Arial Unicode MS" w:hAnsi="DejaVu Sans" w:cs="DejaVu Sans"/>
          <w:color w:val="2E74B5" w:themeColor="accent1" w:themeShade="BF"/>
          <w:sz w:val="72"/>
          <w:szCs w:val="72"/>
        </w:rPr>
        <w:t xml:space="preserve"> </w:t>
      </w:r>
    </w:p>
    <w:p w14:paraId="53CE22FD" w14:textId="76CBA086" w:rsidR="00A730E4" w:rsidRDefault="00561327" w:rsidP="00A730E4">
      <w:pPr>
        <w:jc w:val="both"/>
        <w:rPr>
          <w:rFonts w:ascii="DejaVu Sans" w:hAnsi="DejaVu Sans" w:cs="DejaVu Sans"/>
          <w:color w:val="2E74B5" w:themeColor="accent1" w:themeShade="BF"/>
          <w:sz w:val="28"/>
          <w:szCs w:val="28"/>
        </w:rPr>
      </w:pPr>
      <w:bookmarkStart w:id="2" w:name="_Protected_material"/>
      <w:bookmarkStart w:id="3" w:name="_Toc455396570"/>
      <w:bookmarkStart w:id="4" w:name="_Toc455486481"/>
      <w:bookmarkStart w:id="5" w:name="_Toc455959158"/>
      <w:bookmarkStart w:id="6" w:name="_Toc458268895"/>
      <w:bookmarkEnd w:id="2"/>
      <w:r w:rsidRPr="00561327">
        <w:rPr>
          <w:rFonts w:ascii="DejaVu Sans" w:hAnsi="DejaVu Sans" w:cs="DejaVu Sans"/>
          <w:color w:val="2E74B5" w:themeColor="accent1" w:themeShade="BF"/>
          <w:sz w:val="28"/>
          <w:szCs w:val="28"/>
        </w:rPr>
        <w:t xml:space="preserve">In 2017 the Australian government introduced important changes to our copyright in the form of the </w:t>
      </w:r>
      <w:hyperlink r:id="rId8" w:history="1">
        <w:r w:rsidRPr="009A224D">
          <w:rPr>
            <w:rStyle w:val="Hyperlink"/>
            <w:rFonts w:ascii="DejaVu Sans" w:hAnsi="DejaVu Sans" w:cs="DejaVu Sans"/>
            <w:i/>
            <w:sz w:val="28"/>
            <w:szCs w:val="28"/>
          </w:rPr>
          <w:t>Copyright Amendment (Disability Access and Other Measures) Act 2017</w:t>
        </w:r>
      </w:hyperlink>
      <w:r w:rsidRPr="00561327">
        <w:rPr>
          <w:rFonts w:ascii="DejaVu Sans" w:hAnsi="DejaVu Sans" w:cs="DejaVu Sans"/>
          <w:color w:val="2E74B5" w:themeColor="accent1" w:themeShade="BF"/>
          <w:sz w:val="28"/>
          <w:szCs w:val="28"/>
        </w:rPr>
        <w:t xml:space="preserve">. The Act, which received Royal Assent on </w:t>
      </w:r>
      <w:r w:rsidR="009A224D">
        <w:rPr>
          <w:rFonts w:ascii="DejaVu Sans" w:hAnsi="DejaVu Sans" w:cs="DejaVu Sans"/>
          <w:color w:val="2E74B5" w:themeColor="accent1" w:themeShade="BF"/>
          <w:sz w:val="28"/>
          <w:szCs w:val="28"/>
        </w:rPr>
        <w:t xml:space="preserve">Saturday </w:t>
      </w:r>
      <w:r w:rsidRPr="00561327">
        <w:rPr>
          <w:rFonts w:ascii="DejaVu Sans" w:hAnsi="DejaVu Sans" w:cs="DejaVu Sans"/>
          <w:color w:val="2E74B5" w:themeColor="accent1" w:themeShade="BF"/>
          <w:sz w:val="28"/>
          <w:szCs w:val="28"/>
        </w:rPr>
        <w:t xml:space="preserve">22 June 2017, for the most part came into force on </w:t>
      </w:r>
      <w:r w:rsidR="009A224D">
        <w:rPr>
          <w:rFonts w:ascii="DejaVu Sans" w:hAnsi="DejaVu Sans" w:cs="DejaVu Sans"/>
          <w:color w:val="2E74B5" w:themeColor="accent1" w:themeShade="BF"/>
          <w:sz w:val="28"/>
          <w:szCs w:val="28"/>
        </w:rPr>
        <w:t xml:space="preserve">Friday </w:t>
      </w:r>
      <w:r w:rsidRPr="00561327">
        <w:rPr>
          <w:rFonts w:ascii="DejaVu Sans" w:hAnsi="DejaVu Sans" w:cs="DejaVu Sans"/>
          <w:color w:val="2E74B5" w:themeColor="accent1" w:themeShade="BF"/>
          <w:sz w:val="28"/>
          <w:szCs w:val="28"/>
        </w:rPr>
        <w:t>22 December (see details below). The changes it brings about are the most significant to Australian copyright law in over a decade.</w:t>
      </w:r>
    </w:p>
    <w:bookmarkEnd w:id="3"/>
    <w:bookmarkEnd w:id="4"/>
    <w:bookmarkEnd w:id="5"/>
    <w:bookmarkEnd w:id="6"/>
    <w:p w14:paraId="5E4E6E21" w14:textId="0353ED22" w:rsidR="00A730E4" w:rsidRPr="00761AA5" w:rsidRDefault="00A730E4" w:rsidP="00A730E4">
      <w:pPr>
        <w:pStyle w:val="Heading2"/>
        <w:tabs>
          <w:tab w:val="left" w:pos="7095"/>
        </w:tabs>
        <w:jc w:val="both"/>
        <w:rPr>
          <w:rFonts w:ascii="DejaVu Sans" w:hAnsi="DejaVu Sans" w:cs="DejaVu Sans"/>
          <w:color w:val="2E74B5" w:themeColor="accent1" w:themeShade="BF"/>
        </w:rPr>
      </w:pPr>
      <w:r w:rsidRPr="00761AA5">
        <w:rPr>
          <w:rFonts w:ascii="DejaVu Sans" w:hAnsi="DejaVu Sans" w:cs="DejaVu Sans"/>
          <w:color w:val="2E74B5" w:themeColor="accent1" w:themeShade="BF"/>
        </w:rPr>
        <w:tab/>
      </w:r>
    </w:p>
    <w:p w14:paraId="01E3D038" w14:textId="5F76884F" w:rsidR="00A730E4" w:rsidRDefault="009A224D" w:rsidP="00A730E4">
      <w:pPr>
        <w:jc w:val="both"/>
        <w:rPr>
          <w:rFonts w:ascii="DejaVu Sans" w:hAnsi="DejaVu Sans" w:cs="DejaVu Sans"/>
          <w:sz w:val="24"/>
          <w:szCs w:val="24"/>
        </w:rPr>
      </w:pPr>
      <w:r w:rsidRPr="009A224D">
        <w:rPr>
          <w:rFonts w:ascii="DejaVu Sans" w:hAnsi="DejaVu Sans" w:cs="DejaVu Sans"/>
          <w:sz w:val="24"/>
          <w:szCs w:val="24"/>
        </w:rPr>
        <w:t xml:space="preserve">The Act implements Australia’s obligations under the </w:t>
      </w:r>
      <w:hyperlink r:id="rId9" w:history="1">
        <w:r w:rsidRPr="009A224D">
          <w:rPr>
            <w:rStyle w:val="Hyperlink"/>
            <w:rFonts w:ascii="DejaVu Sans" w:hAnsi="DejaVu Sans" w:cs="DejaVu Sans"/>
            <w:sz w:val="24"/>
            <w:szCs w:val="24"/>
          </w:rPr>
          <w:t>Marrakesh Treaty to Facilitate Access to Published Works for Persons Who Are Blind, Visually Impaired or Otherwise Print Disabled</w:t>
        </w:r>
      </w:hyperlink>
      <w:r w:rsidRPr="009A224D">
        <w:rPr>
          <w:rFonts w:ascii="DejaVu Sans" w:hAnsi="DejaVu Sans" w:cs="DejaVu Sans"/>
          <w:sz w:val="24"/>
          <w:szCs w:val="24"/>
        </w:rPr>
        <w:t xml:space="preserve"> (the Marrakesh Treaty), which came into effect on 30 September 2016. The Marrakesh Treaty is first copyright treaty from the World Intellectual Property Organisation to focus on the rights of copyright users, rather than copyright creators. Australia was a founding member of the Treaty, and has always been one of its champions. On its ratification the government </w:t>
      </w:r>
      <w:hyperlink r:id="rId10" w:history="1">
        <w:r w:rsidRPr="009A224D">
          <w:rPr>
            <w:rStyle w:val="Hyperlink"/>
            <w:rFonts w:ascii="DejaVu Sans" w:hAnsi="DejaVu Sans" w:cs="DejaVu Sans"/>
            <w:sz w:val="24"/>
            <w:szCs w:val="24"/>
          </w:rPr>
          <w:t>declared</w:t>
        </w:r>
      </w:hyperlink>
      <w:r w:rsidRPr="009A224D">
        <w:rPr>
          <w:rFonts w:ascii="DejaVu Sans" w:hAnsi="DejaVu Sans" w:cs="DejaVu Sans"/>
          <w:sz w:val="24"/>
          <w:szCs w:val="24"/>
        </w:rPr>
        <w:t xml:space="preserve"> that Australia would introduce new laws to ensure world best practice implementation.</w:t>
      </w:r>
    </w:p>
    <w:p w14:paraId="1BB79ADC" w14:textId="77777777" w:rsidR="00A730E4" w:rsidRPr="00137B78" w:rsidRDefault="00A730E4" w:rsidP="00A730E4">
      <w:pPr>
        <w:jc w:val="both"/>
        <w:rPr>
          <w:rFonts w:ascii="DejaVu Sans" w:hAnsi="DejaVu Sans" w:cs="DejaVu Sans"/>
          <w:sz w:val="20"/>
          <w:szCs w:val="20"/>
        </w:rPr>
      </w:pPr>
    </w:p>
    <w:p w14:paraId="6DBCAB56" w14:textId="3F4CCD0B" w:rsidR="009A224D" w:rsidRDefault="009A224D" w:rsidP="00A730E4">
      <w:pPr>
        <w:jc w:val="both"/>
        <w:rPr>
          <w:rFonts w:ascii="DejaVu Sans" w:hAnsi="DejaVu Sans" w:cs="DejaVu Sans"/>
          <w:sz w:val="24"/>
          <w:szCs w:val="24"/>
        </w:rPr>
      </w:pPr>
      <w:r w:rsidRPr="009A224D">
        <w:rPr>
          <w:rFonts w:ascii="DejaVu Sans" w:hAnsi="DejaVu Sans" w:cs="DejaVu Sans"/>
          <w:sz w:val="24"/>
          <w:szCs w:val="24"/>
        </w:rPr>
        <w:t>This fact sheet provides a brief overview of the Act and the changes it introduces. For more details on specific changes, see our additional fact sheets linked to below.</w:t>
      </w:r>
    </w:p>
    <w:p w14:paraId="0062E7C1" w14:textId="77777777" w:rsidR="009A224D" w:rsidRDefault="009A224D">
      <w:pPr>
        <w:rPr>
          <w:rFonts w:ascii="DejaVu Sans" w:hAnsi="DejaVu Sans" w:cs="DejaVu Sans"/>
          <w:sz w:val="24"/>
          <w:szCs w:val="24"/>
        </w:rPr>
      </w:pPr>
      <w:r>
        <w:rPr>
          <w:rFonts w:ascii="DejaVu Sans" w:hAnsi="DejaVu Sans" w:cs="DejaVu Sans"/>
          <w:sz w:val="24"/>
          <w:szCs w:val="24"/>
        </w:rPr>
        <w:br w:type="page"/>
      </w:r>
    </w:p>
    <w:p w14:paraId="49F05B05" w14:textId="77777777" w:rsidR="009A224D" w:rsidRDefault="009A224D" w:rsidP="00137B78">
      <w:pPr>
        <w:jc w:val="both"/>
        <w:rPr>
          <w:rFonts w:ascii="DejaVu Sans" w:hAnsi="DejaVu Sans" w:cs="DejaVu Sans"/>
          <w:sz w:val="24"/>
          <w:szCs w:val="24"/>
        </w:rPr>
      </w:pPr>
      <w:bookmarkStart w:id="7" w:name="_Nomenclature_for_Copyright"/>
      <w:bookmarkStart w:id="8" w:name="_Toc455396573"/>
      <w:bookmarkStart w:id="9" w:name="_Toc455486483"/>
      <w:bookmarkStart w:id="10" w:name="_Toc455959160"/>
      <w:bookmarkStart w:id="11" w:name="_Toc458268896"/>
      <w:bookmarkEnd w:id="7"/>
      <w:r w:rsidRPr="009A224D">
        <w:rPr>
          <w:rFonts w:ascii="DejaVu Sans" w:hAnsi="DejaVu Sans" w:cs="DejaVu Sans"/>
          <w:sz w:val="24"/>
          <w:szCs w:val="24"/>
        </w:rPr>
        <w:lastRenderedPageBreak/>
        <w:t>The Act also made a number of other changes that can be considered “low hanging fruit” – problems with Australia’s copyright law that everyone agreed should be fixed, but that were minor enough that they were difficult to get onto the legislative agenda. These amendments were drafted by the Department of Communications and the Arts in consultation with representatives of the different stakeholders in Australia’s copyright debates – creators, publishers, collecting societies, librarians, teachers, disability and consumer advocates.</w:t>
      </w:r>
    </w:p>
    <w:p w14:paraId="0E6C9A06" w14:textId="77777777" w:rsidR="009A224D" w:rsidRPr="009A224D" w:rsidRDefault="009A224D" w:rsidP="00137B78">
      <w:pPr>
        <w:jc w:val="both"/>
        <w:rPr>
          <w:rFonts w:ascii="DejaVu Sans" w:hAnsi="DejaVu Sans" w:cs="DejaVu Sans"/>
          <w:color w:val="auto"/>
          <w:sz w:val="24"/>
          <w:szCs w:val="24"/>
        </w:rPr>
      </w:pPr>
    </w:p>
    <w:p w14:paraId="736B5B8B" w14:textId="4E0FE519" w:rsidR="009A224D" w:rsidRDefault="009A224D" w:rsidP="00137B78">
      <w:pPr>
        <w:jc w:val="both"/>
        <w:rPr>
          <w:rFonts w:ascii="DejaVu Sans" w:hAnsi="DejaVu Sans" w:cs="DejaVu Sans"/>
          <w:color w:val="auto"/>
          <w:sz w:val="24"/>
          <w:szCs w:val="24"/>
        </w:rPr>
      </w:pPr>
      <w:r w:rsidRPr="009A224D">
        <w:rPr>
          <w:rFonts w:ascii="DejaVu Sans" w:hAnsi="DejaVu Sans" w:cs="DejaVu Sans"/>
          <w:color w:val="auto"/>
          <w:sz w:val="24"/>
          <w:szCs w:val="24"/>
        </w:rPr>
        <w:t>In the end, the Act introduces changes in four areas (a fifth, an extension to Australia’s safe harbour laws, was in the original exposure draft of the bill, but was removed from the final version for further consultation). They are:</w:t>
      </w:r>
    </w:p>
    <w:p w14:paraId="5FF81357" w14:textId="250D3084" w:rsidR="009A224D" w:rsidRDefault="009A224D" w:rsidP="009A224D">
      <w:pPr>
        <w:pStyle w:val="ListParagraph"/>
        <w:numPr>
          <w:ilvl w:val="0"/>
          <w:numId w:val="14"/>
        </w:numPr>
        <w:ind w:left="426"/>
        <w:jc w:val="both"/>
        <w:rPr>
          <w:rFonts w:ascii="DejaVu Sans" w:hAnsi="DejaVu Sans" w:cs="DejaVu Sans"/>
          <w:sz w:val="24"/>
          <w:szCs w:val="24"/>
        </w:rPr>
      </w:pPr>
      <w:r w:rsidRPr="009A224D">
        <w:rPr>
          <w:rFonts w:ascii="DejaVu Sans" w:hAnsi="DejaVu Sans" w:cs="DejaVu Sans"/>
          <w:sz w:val="24"/>
          <w:szCs w:val="24"/>
        </w:rPr>
        <w:t>Amendments to strengthen the rights of Australians with a disability to create and use accessible versions of copyright works – these are a new fair dealing for disability access (s113F) and a new exception for institutions assisting people with a disability (s113E). Both of these exceptions improve on the previous accessibility provisions by applying equally to any material you want to use (be it book, film, or audio recording), to any use you want to make (be it copying, adapting or uploading to the cloud) and to people with any disability (be it vision, hearing, intellectual, physical or even temporary). See more detail on this provision in our Disability Access fact sheet</w:t>
      </w:r>
      <w:r w:rsidRPr="00821819">
        <w:rPr>
          <w:rFonts w:ascii="DejaVu Sans" w:hAnsi="DejaVu Sans" w:cs="DejaVu Sans"/>
          <w:sz w:val="24"/>
          <w:szCs w:val="24"/>
        </w:rPr>
        <w:t>.</w:t>
      </w:r>
    </w:p>
    <w:p w14:paraId="4B0AD310" w14:textId="1878ECA9" w:rsidR="009A224D" w:rsidRDefault="009A224D" w:rsidP="009A224D">
      <w:pPr>
        <w:pStyle w:val="ListParagraph"/>
        <w:numPr>
          <w:ilvl w:val="0"/>
          <w:numId w:val="14"/>
        </w:numPr>
        <w:ind w:left="426"/>
        <w:jc w:val="both"/>
        <w:rPr>
          <w:rFonts w:ascii="DejaVu Sans" w:hAnsi="DejaVu Sans" w:cs="DejaVu Sans"/>
          <w:sz w:val="24"/>
          <w:szCs w:val="24"/>
        </w:rPr>
      </w:pPr>
      <w:r w:rsidRPr="009A224D">
        <w:rPr>
          <w:rFonts w:ascii="DejaVu Sans" w:hAnsi="DejaVu Sans" w:cs="DejaVu Sans"/>
          <w:sz w:val="24"/>
          <w:szCs w:val="24"/>
        </w:rPr>
        <w:t>A new exception for preservation of library and archive collections (s113) – this replaced the previous complex and incomplete exceptions and removed (almost) all restrictions on preservation activities by cultural institutions, with no limits on number, format or location of copies. The only limit is that institutions must check if the material is commercially available in the format they require. However, as works are rarely made commercially available in preservation formats (eg a proprietary ebook format is not equivalent to open document format), this should not be a significant impediment in most cases;</w:t>
      </w:r>
    </w:p>
    <w:p w14:paraId="721BBF92" w14:textId="7C68FD0B" w:rsidR="009A224D" w:rsidRDefault="009A224D" w:rsidP="009A224D">
      <w:pPr>
        <w:pStyle w:val="ListParagraph"/>
        <w:numPr>
          <w:ilvl w:val="0"/>
          <w:numId w:val="14"/>
        </w:numPr>
        <w:ind w:left="426"/>
        <w:jc w:val="both"/>
        <w:rPr>
          <w:rFonts w:ascii="DejaVu Sans" w:hAnsi="DejaVu Sans" w:cs="DejaVu Sans"/>
          <w:sz w:val="24"/>
          <w:szCs w:val="24"/>
        </w:rPr>
      </w:pPr>
      <w:r w:rsidRPr="009A224D">
        <w:rPr>
          <w:rFonts w:ascii="DejaVu Sans" w:hAnsi="DejaVu Sans" w:cs="DejaVu Sans"/>
          <w:sz w:val="24"/>
          <w:szCs w:val="24"/>
        </w:rPr>
        <w:t>Simplification of the statutory licence for education, to make it more efficient and effective for both rights holders and educational institutions (ss</w:t>
      </w:r>
      <w:r w:rsidR="00CD2F42">
        <w:rPr>
          <w:rFonts w:ascii="DejaVu Sans" w:hAnsi="DejaVu Sans" w:cs="DejaVu Sans"/>
          <w:sz w:val="24"/>
          <w:szCs w:val="24"/>
        </w:rPr>
        <w:t>113N-113U</w:t>
      </w:r>
      <w:bookmarkStart w:id="12" w:name="_GoBack"/>
      <w:bookmarkEnd w:id="12"/>
      <w:r w:rsidRPr="009A224D">
        <w:rPr>
          <w:rFonts w:ascii="DejaVu Sans" w:hAnsi="DejaVu Sans" w:cs="DejaVu Sans"/>
          <w:sz w:val="24"/>
          <w:szCs w:val="24"/>
        </w:rPr>
        <w:t>) - the changes combine the two current educational statutory licences (Part VA and Part VB) in a single, simpler licence that keeps the intention but removes many of the bureaucratic details. This will make the licence more flexible to adapt to new technologies and behaviours, with detailed provisions on issues such as reporting now to be included in biannual agreements between educational representatives and the Copyright Agency Limited; and</w:t>
      </w:r>
    </w:p>
    <w:p w14:paraId="6C677856" w14:textId="3C6C9561" w:rsidR="004353DD" w:rsidRPr="009A224D" w:rsidRDefault="009A224D" w:rsidP="00D15B8E">
      <w:pPr>
        <w:pStyle w:val="ListParagraph"/>
        <w:numPr>
          <w:ilvl w:val="0"/>
          <w:numId w:val="14"/>
        </w:numPr>
        <w:ind w:left="426"/>
        <w:jc w:val="both"/>
        <w:rPr>
          <w:rFonts w:ascii="DejaVu Sans" w:hAnsi="DejaVu Sans" w:cs="DejaVu Sans"/>
          <w:sz w:val="24"/>
          <w:szCs w:val="24"/>
        </w:rPr>
      </w:pPr>
      <w:r w:rsidRPr="009A224D">
        <w:rPr>
          <w:rFonts w:ascii="DejaVu Sans" w:hAnsi="DejaVu Sans" w:cs="DejaVu Sans"/>
          <w:sz w:val="24"/>
          <w:szCs w:val="24"/>
        </w:rPr>
        <w:t xml:space="preserve">Changes to the copyright term provisions to end the antiquated concept of perpetual copyright for unpublished works, and to set a fixed copyright term </w:t>
      </w:r>
      <w:r w:rsidRPr="009A224D">
        <w:rPr>
          <w:rFonts w:ascii="DejaVu Sans" w:hAnsi="DejaVu Sans" w:cs="DejaVu Sans"/>
          <w:sz w:val="24"/>
          <w:szCs w:val="24"/>
        </w:rPr>
        <w:lastRenderedPageBreak/>
        <w:t xml:space="preserve">for works whose authors are unknown – all materials will now have a standard term of either life of the author plus 70 years (works) or 70 years from creation (subject matter other than works) regardless of whether they are published or not. The main exception to this rule will be works for which the author cannot be identified, which will have a term of 70 years from when they were made public, or 70 years from creation if they have not been made public. There are transitional provisions designed to prevent copyright owners from losing out from these changes, and they don’t come into effect until Tuesday 1 January 2019, to allow copyright owners time to take action to preserve their </w:t>
      </w:r>
      <w:r w:rsidRPr="00761AA5">
        <w:rPr>
          <w:rFonts w:ascii="DejaVu Sans" w:hAnsi="DejaVu Sans" w:cs="DejaVu Sans"/>
          <w:noProof/>
          <w:color w:val="434343"/>
          <w:sz w:val="24"/>
          <w:szCs w:val="24"/>
          <w:lang w:val="en-GB" w:eastAsia="en-GB"/>
        </w:rPr>
        <mc:AlternateContent>
          <mc:Choice Requires="wps">
            <w:drawing>
              <wp:anchor distT="45720" distB="45720" distL="114300" distR="114300" simplePos="0" relativeHeight="251658240" behindDoc="0" locked="0" layoutInCell="1" allowOverlap="1" wp14:anchorId="5C5FA16D" wp14:editId="1C0A847B">
                <wp:simplePos x="0" y="0"/>
                <wp:positionH relativeFrom="margin">
                  <wp:posOffset>0</wp:posOffset>
                </wp:positionH>
                <wp:positionV relativeFrom="paragraph">
                  <wp:posOffset>6995160</wp:posOffset>
                </wp:positionV>
                <wp:extent cx="64008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chemeClr val="accent1">
                            <a:lumMod val="20000"/>
                            <a:lumOff val="80000"/>
                          </a:schemeClr>
                        </a:solidFill>
                        <a:ln w="9525">
                          <a:noFill/>
                          <a:miter lim="800000"/>
                          <a:headEnd/>
                          <a:tailEnd/>
                        </a:ln>
                      </wps:spPr>
                      <wps:txbx>
                        <w:txbxContent>
                          <w:p w14:paraId="4B0000B8" w14:textId="77777777" w:rsidR="009A224D" w:rsidRPr="00761AA5" w:rsidRDefault="009A224D" w:rsidP="009A224D">
                            <w:pPr>
                              <w:jc w:val="both"/>
                              <w:rPr>
                                <w:rFonts w:ascii="DejaVu Sans" w:hAnsi="DejaVu Sans" w:cs="DejaVu Sans"/>
                                <w:sz w:val="24"/>
                                <w:szCs w:val="24"/>
                              </w:rPr>
                            </w:pPr>
                            <w:r>
                              <w:rPr>
                                <w:rFonts w:ascii="DejaVu Sans" w:hAnsi="DejaVu Sans" w:cs="DejaVu Sans"/>
                                <w:sz w:val="24"/>
                                <w:szCs w:val="24"/>
                              </w:rPr>
                              <w:t xml:space="preserve">The </w:t>
                            </w:r>
                            <w:r w:rsidRPr="008138FD">
                              <w:rPr>
                                <w:rFonts w:ascii="DejaVu Sans" w:hAnsi="DejaVu Sans" w:cs="DejaVu Sans"/>
                                <w:color w:val="2E74B5" w:themeColor="accent1" w:themeShade="BF"/>
                                <w:sz w:val="24"/>
                                <w:szCs w:val="24"/>
                              </w:rPr>
                              <w:t>Australian Libraries Copyright Committee</w:t>
                            </w:r>
                            <w:r>
                              <w:rPr>
                                <w:rFonts w:ascii="DejaVu Sans" w:hAnsi="DejaVu Sans" w:cs="DejaVu Sans"/>
                                <w:color w:val="2E74B5" w:themeColor="accent1" w:themeShade="BF"/>
                                <w:sz w:val="24"/>
                                <w:szCs w:val="24"/>
                              </w:rPr>
                              <w:t xml:space="preserve"> </w:t>
                            </w:r>
                            <w:r w:rsidRPr="008138FD">
                              <w:rPr>
                                <w:rFonts w:ascii="DejaVu Sans" w:hAnsi="DejaVu Sans" w:cs="DejaVu Sans"/>
                                <w:sz w:val="24"/>
                                <w:szCs w:val="24"/>
                              </w:rPr>
                              <w:t xml:space="preserve">is the primary policy body for the discussion of copyright issues affecting libraries and archives in Australia. For more information and resources on copyright for libraries, including regular training opportunities throughout Australia, see </w:t>
                            </w:r>
                            <w:hyperlink r:id="rId11" w:history="1">
                              <w:r w:rsidRPr="008138FD">
                                <w:rPr>
                                  <w:rStyle w:val="Hyperlink"/>
                                  <w:rFonts w:ascii="DejaVu Sans" w:hAnsi="DejaVu Sans" w:cs="DejaVu Sans"/>
                                  <w:sz w:val="24"/>
                                  <w:szCs w:val="24"/>
                                </w:rPr>
                                <w:t>http://libcopyright.org.au</w:t>
                              </w:r>
                            </w:hyperlink>
                            <w:r w:rsidRPr="008138FD">
                              <w:rPr>
                                <w:rFonts w:ascii="DejaVu Sans" w:hAnsi="DejaVu Sans" w:cs="DejaVu San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FA16D" id="_x0000_t202" coordsize="21600,21600" o:spt="202" path="m,l,21600r21600,l21600,xe">
                <v:stroke joinstyle="miter"/>
                <v:path gradientshapeok="t" o:connecttype="rect"/>
              </v:shapetype>
              <v:shape id="Text Box 2" o:spid="_x0000_s1026" type="#_x0000_t202" style="position:absolute;left:0;text-align:left;margin-left:0;margin-top:550.8pt;width:7in;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" fillcolor="#deeaf6 [660]" stroked="f">
                <v:textbox style="mso-fit-shape-to-text:t">
                  <w:txbxContent>
                    <w:p w14:paraId="4B0000B8" w14:textId="77777777" w:rsidR="009A224D" w:rsidRPr="00761AA5" w:rsidRDefault="009A224D" w:rsidP="009A224D">
                      <w:pPr>
                        <w:jc w:val="both"/>
                        <w:rPr>
                          <w:rFonts w:ascii="DejaVu Sans" w:hAnsi="DejaVu Sans" w:cs="DejaVu Sans"/>
                          <w:sz w:val="24"/>
                          <w:szCs w:val="24"/>
                        </w:rPr>
                      </w:pPr>
                      <w:r>
                        <w:rPr>
                          <w:rFonts w:ascii="DejaVu Sans" w:hAnsi="DejaVu Sans" w:cs="DejaVu Sans"/>
                          <w:sz w:val="24"/>
                          <w:szCs w:val="24"/>
                        </w:rPr>
                        <w:t xml:space="preserve">The </w:t>
                      </w:r>
                      <w:r w:rsidRPr="008138FD">
                        <w:rPr>
                          <w:rFonts w:ascii="DejaVu Sans" w:hAnsi="DejaVu Sans" w:cs="DejaVu Sans"/>
                          <w:color w:val="2E74B5" w:themeColor="accent1" w:themeShade="BF"/>
                          <w:sz w:val="24"/>
                          <w:szCs w:val="24"/>
                        </w:rPr>
                        <w:t>Australian Libraries Copyright Committee</w:t>
                      </w:r>
                      <w:r>
                        <w:rPr>
                          <w:rFonts w:ascii="DejaVu Sans" w:hAnsi="DejaVu Sans" w:cs="DejaVu Sans"/>
                          <w:color w:val="2E74B5" w:themeColor="accent1" w:themeShade="BF"/>
                          <w:sz w:val="24"/>
                          <w:szCs w:val="24"/>
                        </w:rPr>
                        <w:t xml:space="preserve"> </w:t>
                      </w:r>
                      <w:r w:rsidRPr="008138FD">
                        <w:rPr>
                          <w:rFonts w:ascii="DejaVu Sans" w:hAnsi="DejaVu Sans" w:cs="DejaVu Sans"/>
                          <w:sz w:val="24"/>
                          <w:szCs w:val="24"/>
                        </w:rPr>
                        <w:t xml:space="preserve">is the primary policy body for the discussion of copyright issues affecting libraries and archives in Australia. For more information and resources on copyright for libraries, including regular training opportunities throughout Australia, see </w:t>
                      </w:r>
                      <w:hyperlink r:id="rId12" w:history="1">
                        <w:r w:rsidRPr="008138FD">
                          <w:rPr>
                            <w:rStyle w:val="Hyperlink"/>
                            <w:rFonts w:ascii="DejaVu Sans" w:hAnsi="DejaVu Sans" w:cs="DejaVu Sans"/>
                            <w:sz w:val="24"/>
                            <w:szCs w:val="24"/>
                          </w:rPr>
                          <w:t>http://libcopyright.org.au</w:t>
                        </w:r>
                      </w:hyperlink>
                      <w:r w:rsidRPr="008138FD">
                        <w:rPr>
                          <w:rFonts w:ascii="DejaVu Sans" w:hAnsi="DejaVu Sans" w:cs="DejaVu Sans"/>
                          <w:sz w:val="24"/>
                          <w:szCs w:val="24"/>
                        </w:rPr>
                        <w:t>.</w:t>
                      </w:r>
                    </w:p>
                  </w:txbxContent>
                </v:textbox>
                <w10:wrap anchorx="margin"/>
              </v:shape>
            </w:pict>
          </mc:Fallback>
        </mc:AlternateContent>
      </w:r>
      <w:r w:rsidRPr="009A224D">
        <w:rPr>
          <w:rFonts w:ascii="DejaVu Sans" w:hAnsi="DejaVu Sans" w:cs="DejaVu Sans"/>
          <w:sz w:val="24"/>
          <w:szCs w:val="24"/>
        </w:rPr>
        <w:t>copyright for longer periods should they wish to.</w:t>
      </w:r>
      <w:bookmarkStart w:id="13" w:name="_Uses_protected_by"/>
      <w:bookmarkStart w:id="14" w:name="_Toc455396577"/>
      <w:bookmarkStart w:id="15" w:name="_Toc455959166"/>
      <w:bookmarkEnd w:id="0"/>
      <w:bookmarkEnd w:id="1"/>
      <w:bookmarkEnd w:id="8"/>
      <w:bookmarkEnd w:id="9"/>
      <w:bookmarkEnd w:id="10"/>
      <w:bookmarkEnd w:id="11"/>
      <w:bookmarkEnd w:id="13"/>
      <w:r w:rsidRPr="009A224D">
        <w:rPr>
          <w:rFonts w:ascii="DejaVu Sans" w:hAnsi="DejaVu Sans" w:cs="DejaVu Sans"/>
          <w:noProof/>
          <w:color w:val="434343"/>
          <w:sz w:val="24"/>
          <w:szCs w:val="24"/>
          <w:lang w:val="en-GB" w:eastAsia="en-GB"/>
        </w:rPr>
        <w:t xml:space="preserve"> </w:t>
      </w:r>
      <w:bookmarkEnd w:id="14"/>
      <w:bookmarkEnd w:id="15"/>
    </w:p>
    <w:sectPr w:rsidR="004353DD" w:rsidRPr="009A224D" w:rsidSect="00137B78">
      <w:headerReference w:type="default" r:id="rId13"/>
      <w:footerReference w:type="default" r:id="rId14"/>
      <w:headerReference w:type="first" r:id="rId15"/>
      <w:footerReference w:type="first" r:id="rId16"/>
      <w:pgSz w:w="12240" w:h="15840"/>
      <w:pgMar w:top="1440" w:right="1080" w:bottom="1440" w:left="1080" w:header="720" w:footer="720" w:gutter="0"/>
      <w:pgNumType w:start="1"/>
      <w:cols w:space="720" w:equalWidth="0">
        <w:col w:w="97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61A57" w14:textId="77777777" w:rsidR="00302E35" w:rsidRDefault="00302E35">
      <w:pPr>
        <w:spacing w:line="240" w:lineRule="auto"/>
      </w:pPr>
      <w:r>
        <w:separator/>
      </w:r>
    </w:p>
  </w:endnote>
  <w:endnote w:type="continuationSeparator" w:id="0">
    <w:p w14:paraId="667FA4BD" w14:textId="77777777" w:rsidR="00302E35" w:rsidRDefault="00302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Arial"/>
    <w:panose1 w:val="020B0603030804020204"/>
    <w:charset w:val="00"/>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5D5E" w14:textId="6B93F089" w:rsidR="00034B5B" w:rsidRDefault="00034B5B" w:rsidP="00034B5B">
    <w:pPr>
      <w:pStyle w:val="Footer"/>
      <w:tabs>
        <w:tab w:val="clear" w:pos="4513"/>
        <w:tab w:val="clear" w:pos="9026"/>
        <w:tab w:val="left" w:pos="3829"/>
        <w:tab w:val="center" w:pos="4680"/>
      </w:tabs>
    </w:pPr>
    <w:r>
      <w:rPr>
        <w:noProof/>
        <w:lang w:val="en-GB" w:eastAsia="en-GB"/>
      </w:rPr>
      <w:drawing>
        <wp:anchor distT="0" distB="0" distL="114300" distR="114300" simplePos="0" relativeHeight="251665408" behindDoc="0" locked="0" layoutInCell="1" allowOverlap="1" wp14:anchorId="5799E8C9" wp14:editId="6B18683B">
          <wp:simplePos x="0" y="0"/>
          <wp:positionH relativeFrom="margin">
            <wp:posOffset>5048885</wp:posOffset>
          </wp:positionH>
          <wp:positionV relativeFrom="paragraph">
            <wp:posOffset>98772</wp:posOffset>
          </wp:positionV>
          <wp:extent cx="623454" cy="217668"/>
          <wp:effectExtent l="0" t="0" r="5715" b="0"/>
          <wp:wrapNone/>
          <wp:docPr id="10" name="Picture 10"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454" cy="2176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lang w:val="en-GB" w:eastAsia="en-GB"/>
      </w:rPr>
      <w:drawing>
        <wp:inline distT="0" distB="0" distL="0" distR="0" wp14:anchorId="6A9D5A89" wp14:editId="4287B430">
          <wp:extent cx="1891145" cy="348852"/>
          <wp:effectExtent l="0" t="0" r="0" b="0"/>
          <wp:docPr id="14" name="Picture 1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CC.png"/>
                  <pic:cNvPicPr/>
                </pic:nvPicPr>
                <pic:blipFill>
                  <a:blip r:embed="rId4">
                    <a:extLst>
                      <a:ext uri="{28A0092B-C50C-407E-A947-70E740481C1C}">
                        <a14:useLocalDpi xmlns:a14="http://schemas.microsoft.com/office/drawing/2010/main" val="0"/>
                      </a:ext>
                    </a:extLst>
                  </a:blip>
                  <a:stretch>
                    <a:fillRect/>
                  </a:stretch>
                </pic:blipFill>
                <pic:spPr>
                  <a:xfrm>
                    <a:off x="0" y="0"/>
                    <a:ext cx="1899212" cy="350340"/>
                  </a:xfrm>
                  <a:prstGeom prst="rect">
                    <a:avLst/>
                  </a:prstGeom>
                </pic:spPr>
              </pic:pic>
            </a:graphicData>
          </a:graphic>
        </wp:inline>
      </w:drawing>
    </w: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8E26" w14:textId="3801B1BB" w:rsidR="00034B5B" w:rsidRDefault="00034B5B" w:rsidP="00034B5B">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DejaVu Sans" w:hAnsi="DejaVu Sans" w:cs="DejaVu Sans"/>
        <w:sz w:val="20"/>
        <w:szCs w:val="20"/>
      </w:rPr>
    </w:pPr>
  </w:p>
  <w:p w14:paraId="7E5BAB8C" w14:textId="340C28BA" w:rsidR="00034B5B" w:rsidRDefault="00034B5B" w:rsidP="001F52CB">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1134"/>
      <w:jc w:val="both"/>
    </w:pPr>
    <w:r>
      <w:rPr>
        <w:noProof/>
        <w:lang w:val="en-GB" w:eastAsia="en-GB"/>
      </w:rPr>
      <w:drawing>
        <wp:anchor distT="0" distB="0" distL="114300" distR="114300" simplePos="0" relativeHeight="251663360" behindDoc="0" locked="0" layoutInCell="1" allowOverlap="1" wp14:anchorId="426F10BB" wp14:editId="3F56F33A">
          <wp:simplePos x="0" y="0"/>
          <wp:positionH relativeFrom="margin">
            <wp:posOffset>-73660</wp:posOffset>
          </wp:positionH>
          <wp:positionV relativeFrom="paragraph">
            <wp:posOffset>83358</wp:posOffset>
          </wp:positionV>
          <wp:extent cx="655955" cy="228600"/>
          <wp:effectExtent l="0" t="0" r="0" b="0"/>
          <wp:wrapNone/>
          <wp:docPr id="16" name="Picture 1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B5B">
      <w:rPr>
        <w:rFonts w:ascii="DejaVu Sans" w:hAnsi="DejaVu Sans" w:cs="DejaVu Sans"/>
        <w:sz w:val="20"/>
        <w:szCs w:val="20"/>
      </w:rPr>
      <w:t xml:space="preserve">This guide and all material contained in it are licensed under a </w:t>
    </w:r>
    <w:hyperlink r:id="rId2" w:history="1">
      <w:r w:rsidRPr="00034B5B">
        <w:rPr>
          <w:rStyle w:val="Hyperlink"/>
          <w:rFonts w:ascii="DejaVu Sans" w:hAnsi="DejaVu Sans" w:cs="DejaVu Sans"/>
          <w:sz w:val="20"/>
          <w:szCs w:val="20"/>
        </w:rPr>
        <w:t>Creative Commons Attribution 4.0 licence</w:t>
      </w:r>
    </w:hyperlink>
    <w:r w:rsidRPr="00034B5B">
      <w:rPr>
        <w:rFonts w:ascii="DejaVu Sans" w:hAnsi="DejaVu Sans" w:cs="DejaVu Sans"/>
        <w:sz w:val="20"/>
        <w:szCs w:val="20"/>
      </w:rPr>
      <w:t>. Please share, reproduce and adapt it, but attribute the Australian Library Copyright Committee as the or</w:t>
    </w:r>
    <w:r>
      <w:rPr>
        <w:rFonts w:ascii="DejaVu Sans" w:hAnsi="DejaVu Sans" w:cs="DejaVu Sans"/>
        <w:sz w:val="20"/>
        <w:szCs w:val="20"/>
      </w:rPr>
      <w:t>iginal source.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3075A" w14:textId="77777777" w:rsidR="00302E35" w:rsidRDefault="00302E35">
      <w:pPr>
        <w:spacing w:line="240" w:lineRule="auto"/>
      </w:pPr>
      <w:r>
        <w:separator/>
      </w:r>
    </w:p>
  </w:footnote>
  <w:footnote w:type="continuationSeparator" w:id="0">
    <w:p w14:paraId="34600E39" w14:textId="77777777" w:rsidR="00302E35" w:rsidRDefault="00302E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E5B" w14:textId="39ACB911" w:rsidR="00F90FA1" w:rsidRDefault="00F90FA1">
    <w:pPr>
      <w:pStyle w:val="Header"/>
    </w:pPr>
    <w:r>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14:anchorId="32448EBA" wp14:editId="0B244F57">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41601" w14:textId="635E1E29" w:rsidR="00F90FA1" w:rsidRDefault="00F90FA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A224D">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448EBA"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2641601" w14:textId="635E1E29" w:rsidR="00F90FA1" w:rsidRDefault="00F90FA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A224D">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86D9" w14:textId="6366A678" w:rsidR="00F90FA1" w:rsidRDefault="00F90FA1">
    <w:pPr>
      <w:pStyle w:val="Header"/>
    </w:pPr>
    <w:r>
      <w:rPr>
        <w:caps/>
        <w:noProof/>
        <w:color w:val="808080" w:themeColor="background1" w:themeShade="80"/>
        <w:sz w:val="20"/>
        <w:szCs w:val="20"/>
        <w:lang w:val="en-GB" w:eastAsia="en-GB"/>
      </w:rPr>
      <w:drawing>
        <wp:inline distT="0" distB="0" distL="0" distR="0" wp14:anchorId="740D2EE5" wp14:editId="3F3973AA">
          <wp:extent cx="2943636" cy="543001"/>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CC.png"/>
                  <pic:cNvPicPr/>
                </pic:nvPicPr>
                <pic:blipFill>
                  <a:blip r:embed="rId1">
                    <a:extLst>
                      <a:ext uri="{28A0092B-C50C-407E-A947-70E740481C1C}">
                        <a14:useLocalDpi xmlns:a14="http://schemas.microsoft.com/office/drawing/2010/main" val="0"/>
                      </a:ext>
                    </a:extLst>
                  </a:blip>
                  <a:stretch>
                    <a:fillRect/>
                  </a:stretch>
                </pic:blipFill>
                <pic:spPr>
                  <a:xfrm>
                    <a:off x="0" y="0"/>
                    <a:ext cx="2943636" cy="543001"/>
                  </a:xfrm>
                  <a:prstGeom prst="rect">
                    <a:avLst/>
                  </a:prstGeom>
                </pic:spPr>
              </pic:pic>
            </a:graphicData>
          </a:graphic>
        </wp:inline>
      </w:drawing>
    </w:r>
    <w:r>
      <w:rPr>
        <w:caps/>
        <w:noProof/>
        <w:color w:val="808080" w:themeColor="background1" w:themeShade="80"/>
        <w:sz w:val="20"/>
        <w:szCs w:val="20"/>
        <w:lang w:val="en-GB" w:eastAsia="en-GB"/>
      </w:rPr>
      <mc:AlternateContent>
        <mc:Choice Requires="wpg">
          <w:drawing>
            <wp:anchor distT="0" distB="0" distL="114300" distR="114300" simplePos="0" relativeHeight="251661312" behindDoc="0" locked="0" layoutInCell="1" allowOverlap="1" wp14:anchorId="355C5959" wp14:editId="32DC6B19">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2" name="Group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3" name="Group 3"/>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B8073" w14:textId="6FE06D0F" w:rsidR="00F90FA1" w:rsidRDefault="00F90FA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A224D">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5C5959" id="Group 2" o:spid="_x0000_s1033"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">
              <v:group id="Group 3"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shape id="Rectangle 12" o:spid="_x0000_s1036"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vLxAAAANoAAAAPAAAAZHJzL2Rvd25yZXYueG1sRI9BawIx&#10;FITvhf6H8ApeSs1a0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CuRC8vEAAAA2gAAAA8A&#10;AAAAAAAAAAAAAAAABwIAAGRycy9kb3ducmV2LnhtbFBLBQYAAAAAAwADALcAAAD4AgAAAAA=&#10;" path="m,l1462822,r,1014481l638269,407899,,xe" fillcolor="#5b9bd5 [3204]" stroked="f" strokeweight="1pt">
                  <v:stroke joinstyle="miter"/>
                  <v:path arrowok="t" o:connecttype="custom" o:connectlocs="0,0;1463040,0;1463040,1014984;638364,408101;0,0" o:connectangles="0,0,0,0,0"/>
                </v:shape>
                <v:rect id="Rectangle 6" o:spid="_x0000_s1037"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" strokecolor="white [3212]" strokeweight="1pt">
                  <v:fill r:id="rId3" o:title="" recolor="t" rotate="t" type="frame"/>
                </v:rect>
              </v:group>
              <v:shapetype id="_x0000_t202" coordsize="21600,21600" o:spt="202" path="m,l,21600r21600,l21600,xe">
                <v:stroke joinstyle="miter"/>
                <v:path gradientshapeok="t" o:connecttype="rect"/>
              </v:shapetype>
              <v:shape id="Text Box 7" o:spid="_x0000_s1038"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" filled="f" stroked="f" strokeweight=".5pt">
                <v:textbox inset=",7.2pt,,7.2pt">
                  <w:txbxContent>
                    <w:p w14:paraId="482B8073" w14:textId="6FE06D0F" w:rsidR="00F90FA1" w:rsidRDefault="00F90FA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A224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CE5"/>
    <w:multiLevelType w:val="hybridMultilevel"/>
    <w:tmpl w:val="9358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13B6"/>
    <w:multiLevelType w:val="hybridMultilevel"/>
    <w:tmpl w:val="BC1E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57F3E"/>
    <w:multiLevelType w:val="hybridMultilevel"/>
    <w:tmpl w:val="A8A2E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6A455D"/>
    <w:multiLevelType w:val="hybridMultilevel"/>
    <w:tmpl w:val="8D848982"/>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4" w15:restartNumberingAfterBreak="0">
    <w:nsid w:val="241D19E0"/>
    <w:multiLevelType w:val="hybridMultilevel"/>
    <w:tmpl w:val="AE4A0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74459F"/>
    <w:multiLevelType w:val="hybridMultilevel"/>
    <w:tmpl w:val="715445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10" w:hanging="63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B5C7C"/>
    <w:multiLevelType w:val="hybridMultilevel"/>
    <w:tmpl w:val="7056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92DDB"/>
    <w:multiLevelType w:val="hybridMultilevel"/>
    <w:tmpl w:val="E0CA55CE"/>
    <w:lvl w:ilvl="0" w:tplc="0C090001">
      <w:start w:val="1"/>
      <w:numFmt w:val="bullet"/>
      <w:lvlText w:val=""/>
      <w:lvlJc w:val="left"/>
      <w:pPr>
        <w:ind w:left="9360" w:hanging="360"/>
      </w:pPr>
      <w:rPr>
        <w:rFonts w:ascii="Symbol" w:hAnsi="Symbol" w:hint="default"/>
      </w:rPr>
    </w:lvl>
    <w:lvl w:ilvl="1" w:tplc="0C090003" w:tentative="1">
      <w:start w:val="1"/>
      <w:numFmt w:val="bullet"/>
      <w:lvlText w:val="o"/>
      <w:lvlJc w:val="left"/>
      <w:pPr>
        <w:ind w:left="10080" w:hanging="360"/>
      </w:pPr>
      <w:rPr>
        <w:rFonts w:ascii="Courier New" w:hAnsi="Courier New" w:cs="Courier New" w:hint="default"/>
      </w:rPr>
    </w:lvl>
    <w:lvl w:ilvl="2" w:tplc="0C090005" w:tentative="1">
      <w:start w:val="1"/>
      <w:numFmt w:val="bullet"/>
      <w:lvlText w:val=""/>
      <w:lvlJc w:val="left"/>
      <w:pPr>
        <w:ind w:left="10800" w:hanging="360"/>
      </w:pPr>
      <w:rPr>
        <w:rFonts w:ascii="Wingdings" w:hAnsi="Wingdings" w:hint="default"/>
      </w:rPr>
    </w:lvl>
    <w:lvl w:ilvl="3" w:tplc="0C090001" w:tentative="1">
      <w:start w:val="1"/>
      <w:numFmt w:val="bullet"/>
      <w:lvlText w:val=""/>
      <w:lvlJc w:val="left"/>
      <w:pPr>
        <w:ind w:left="11520" w:hanging="360"/>
      </w:pPr>
      <w:rPr>
        <w:rFonts w:ascii="Symbol" w:hAnsi="Symbol" w:hint="default"/>
      </w:rPr>
    </w:lvl>
    <w:lvl w:ilvl="4" w:tplc="0C090003" w:tentative="1">
      <w:start w:val="1"/>
      <w:numFmt w:val="bullet"/>
      <w:lvlText w:val="o"/>
      <w:lvlJc w:val="left"/>
      <w:pPr>
        <w:ind w:left="12240" w:hanging="360"/>
      </w:pPr>
      <w:rPr>
        <w:rFonts w:ascii="Courier New" w:hAnsi="Courier New" w:cs="Courier New" w:hint="default"/>
      </w:rPr>
    </w:lvl>
    <w:lvl w:ilvl="5" w:tplc="0C090005" w:tentative="1">
      <w:start w:val="1"/>
      <w:numFmt w:val="bullet"/>
      <w:lvlText w:val=""/>
      <w:lvlJc w:val="left"/>
      <w:pPr>
        <w:ind w:left="12960" w:hanging="360"/>
      </w:pPr>
      <w:rPr>
        <w:rFonts w:ascii="Wingdings" w:hAnsi="Wingdings" w:hint="default"/>
      </w:rPr>
    </w:lvl>
    <w:lvl w:ilvl="6" w:tplc="0C090001" w:tentative="1">
      <w:start w:val="1"/>
      <w:numFmt w:val="bullet"/>
      <w:lvlText w:val=""/>
      <w:lvlJc w:val="left"/>
      <w:pPr>
        <w:ind w:left="13680" w:hanging="360"/>
      </w:pPr>
      <w:rPr>
        <w:rFonts w:ascii="Symbol" w:hAnsi="Symbol" w:hint="default"/>
      </w:rPr>
    </w:lvl>
    <w:lvl w:ilvl="7" w:tplc="0C090003" w:tentative="1">
      <w:start w:val="1"/>
      <w:numFmt w:val="bullet"/>
      <w:lvlText w:val="o"/>
      <w:lvlJc w:val="left"/>
      <w:pPr>
        <w:ind w:left="14400" w:hanging="360"/>
      </w:pPr>
      <w:rPr>
        <w:rFonts w:ascii="Courier New" w:hAnsi="Courier New" w:cs="Courier New" w:hint="default"/>
      </w:rPr>
    </w:lvl>
    <w:lvl w:ilvl="8" w:tplc="0C090005" w:tentative="1">
      <w:start w:val="1"/>
      <w:numFmt w:val="bullet"/>
      <w:lvlText w:val=""/>
      <w:lvlJc w:val="left"/>
      <w:pPr>
        <w:ind w:left="15120" w:hanging="360"/>
      </w:pPr>
      <w:rPr>
        <w:rFonts w:ascii="Wingdings" w:hAnsi="Wingdings" w:hint="default"/>
      </w:rPr>
    </w:lvl>
  </w:abstractNum>
  <w:abstractNum w:abstractNumId="8" w15:restartNumberingAfterBreak="0">
    <w:nsid w:val="47610A12"/>
    <w:multiLevelType w:val="multilevel"/>
    <w:tmpl w:val="140693E8"/>
    <w:lvl w:ilvl="0">
      <w:start w:val="1"/>
      <w:numFmt w:val="decimal"/>
      <w:lvlText w:val="%1."/>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3F22634"/>
    <w:multiLevelType w:val="hybridMultilevel"/>
    <w:tmpl w:val="BBA4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26A35"/>
    <w:multiLevelType w:val="multilevel"/>
    <w:tmpl w:val="9E76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10667F"/>
    <w:multiLevelType w:val="hybridMultilevel"/>
    <w:tmpl w:val="BE705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475E50"/>
    <w:multiLevelType w:val="hybridMultilevel"/>
    <w:tmpl w:val="C81A178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635E6450"/>
    <w:multiLevelType w:val="multilevel"/>
    <w:tmpl w:val="39B42D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EC37368"/>
    <w:multiLevelType w:val="hybridMultilevel"/>
    <w:tmpl w:val="789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004B8"/>
    <w:multiLevelType w:val="hybridMultilevel"/>
    <w:tmpl w:val="5BA8B948"/>
    <w:lvl w:ilvl="0" w:tplc="0C090001">
      <w:start w:val="1"/>
      <w:numFmt w:val="bullet"/>
      <w:lvlText w:val=""/>
      <w:lvlJc w:val="left"/>
      <w:pPr>
        <w:ind w:left="12240" w:hanging="360"/>
      </w:pPr>
      <w:rPr>
        <w:rFonts w:ascii="Symbol" w:hAnsi="Symbol" w:hint="default"/>
      </w:rPr>
    </w:lvl>
    <w:lvl w:ilvl="1" w:tplc="0C090003" w:tentative="1">
      <w:start w:val="1"/>
      <w:numFmt w:val="bullet"/>
      <w:lvlText w:val="o"/>
      <w:lvlJc w:val="left"/>
      <w:pPr>
        <w:ind w:left="12960" w:hanging="360"/>
      </w:pPr>
      <w:rPr>
        <w:rFonts w:ascii="Courier New" w:hAnsi="Courier New" w:cs="Courier New" w:hint="default"/>
      </w:rPr>
    </w:lvl>
    <w:lvl w:ilvl="2" w:tplc="0C090005" w:tentative="1">
      <w:start w:val="1"/>
      <w:numFmt w:val="bullet"/>
      <w:lvlText w:val=""/>
      <w:lvlJc w:val="left"/>
      <w:pPr>
        <w:ind w:left="13680" w:hanging="360"/>
      </w:pPr>
      <w:rPr>
        <w:rFonts w:ascii="Wingdings" w:hAnsi="Wingdings" w:hint="default"/>
      </w:rPr>
    </w:lvl>
    <w:lvl w:ilvl="3" w:tplc="0C090001" w:tentative="1">
      <w:start w:val="1"/>
      <w:numFmt w:val="bullet"/>
      <w:lvlText w:val=""/>
      <w:lvlJc w:val="left"/>
      <w:pPr>
        <w:ind w:left="14400" w:hanging="360"/>
      </w:pPr>
      <w:rPr>
        <w:rFonts w:ascii="Symbol" w:hAnsi="Symbol" w:hint="default"/>
      </w:rPr>
    </w:lvl>
    <w:lvl w:ilvl="4" w:tplc="0C090003" w:tentative="1">
      <w:start w:val="1"/>
      <w:numFmt w:val="bullet"/>
      <w:lvlText w:val="o"/>
      <w:lvlJc w:val="left"/>
      <w:pPr>
        <w:ind w:left="15120" w:hanging="360"/>
      </w:pPr>
      <w:rPr>
        <w:rFonts w:ascii="Courier New" w:hAnsi="Courier New" w:cs="Courier New" w:hint="default"/>
      </w:rPr>
    </w:lvl>
    <w:lvl w:ilvl="5" w:tplc="0C090005" w:tentative="1">
      <w:start w:val="1"/>
      <w:numFmt w:val="bullet"/>
      <w:lvlText w:val=""/>
      <w:lvlJc w:val="left"/>
      <w:pPr>
        <w:ind w:left="15840" w:hanging="360"/>
      </w:pPr>
      <w:rPr>
        <w:rFonts w:ascii="Wingdings" w:hAnsi="Wingdings" w:hint="default"/>
      </w:rPr>
    </w:lvl>
    <w:lvl w:ilvl="6" w:tplc="0C090001" w:tentative="1">
      <w:start w:val="1"/>
      <w:numFmt w:val="bullet"/>
      <w:lvlText w:val=""/>
      <w:lvlJc w:val="left"/>
      <w:pPr>
        <w:ind w:left="16560" w:hanging="360"/>
      </w:pPr>
      <w:rPr>
        <w:rFonts w:ascii="Symbol" w:hAnsi="Symbol" w:hint="default"/>
      </w:rPr>
    </w:lvl>
    <w:lvl w:ilvl="7" w:tplc="0C090003" w:tentative="1">
      <w:start w:val="1"/>
      <w:numFmt w:val="bullet"/>
      <w:lvlText w:val="o"/>
      <w:lvlJc w:val="left"/>
      <w:pPr>
        <w:ind w:left="17280" w:hanging="360"/>
      </w:pPr>
      <w:rPr>
        <w:rFonts w:ascii="Courier New" w:hAnsi="Courier New" w:cs="Courier New" w:hint="default"/>
      </w:rPr>
    </w:lvl>
    <w:lvl w:ilvl="8" w:tplc="0C090005" w:tentative="1">
      <w:start w:val="1"/>
      <w:numFmt w:val="bullet"/>
      <w:lvlText w:val=""/>
      <w:lvlJc w:val="left"/>
      <w:pPr>
        <w:ind w:left="18000" w:hanging="360"/>
      </w:pPr>
      <w:rPr>
        <w:rFonts w:ascii="Wingdings" w:hAnsi="Wingdings" w:hint="default"/>
      </w:rPr>
    </w:lvl>
  </w:abstractNum>
  <w:abstractNum w:abstractNumId="16" w15:restartNumberingAfterBreak="0">
    <w:nsid w:val="70025BFC"/>
    <w:multiLevelType w:val="hybridMultilevel"/>
    <w:tmpl w:val="E3302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E82941"/>
    <w:multiLevelType w:val="hybridMultilevel"/>
    <w:tmpl w:val="398E7F1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7C71E7"/>
    <w:multiLevelType w:val="multilevel"/>
    <w:tmpl w:val="090423B6"/>
    <w:lvl w:ilvl="0">
      <w:start w:val="1"/>
      <w:numFmt w:val="decimal"/>
      <w:lvlText w:val="%1."/>
      <w:lvlJc w:val="left"/>
      <w:pPr>
        <w:ind w:left="0" w:firstLine="360"/>
      </w:pPr>
      <w:rPr>
        <w:u w:val="none"/>
      </w:rPr>
    </w:lvl>
    <w:lvl w:ilvl="1">
      <w:start w:val="1"/>
      <w:numFmt w:val="lowerLetter"/>
      <w:lvlText w:val="%2)"/>
      <w:lvlJc w:val="left"/>
      <w:pPr>
        <w:ind w:left="630" w:firstLine="1080"/>
      </w:pPr>
      <w:rPr>
        <w:u w:val="none"/>
      </w:rPr>
    </w:lvl>
    <w:lvl w:ilvl="2">
      <w:start w:val="1"/>
      <w:numFmt w:val="lowerRoman"/>
      <w:lvlText w:val="%3)"/>
      <w:lvlJc w:val="right"/>
      <w:pPr>
        <w:ind w:left="1350" w:firstLine="1800"/>
      </w:pPr>
      <w:rPr>
        <w:u w:val="none"/>
      </w:rPr>
    </w:lvl>
    <w:lvl w:ilvl="3">
      <w:start w:val="1"/>
      <w:numFmt w:val="decimal"/>
      <w:lvlText w:val="(%4)"/>
      <w:lvlJc w:val="left"/>
      <w:pPr>
        <w:ind w:left="2070" w:firstLine="2520"/>
      </w:pPr>
      <w:rPr>
        <w:u w:val="none"/>
      </w:rPr>
    </w:lvl>
    <w:lvl w:ilvl="4">
      <w:start w:val="1"/>
      <w:numFmt w:val="lowerLetter"/>
      <w:lvlText w:val="(%5)"/>
      <w:lvlJc w:val="left"/>
      <w:pPr>
        <w:ind w:left="2790" w:firstLine="3240"/>
      </w:pPr>
      <w:rPr>
        <w:u w:val="none"/>
      </w:rPr>
    </w:lvl>
    <w:lvl w:ilvl="5">
      <w:start w:val="1"/>
      <w:numFmt w:val="lowerRoman"/>
      <w:lvlText w:val="(%6)"/>
      <w:lvlJc w:val="right"/>
      <w:pPr>
        <w:ind w:left="3510" w:firstLine="3960"/>
      </w:pPr>
      <w:rPr>
        <w:u w:val="none"/>
      </w:rPr>
    </w:lvl>
    <w:lvl w:ilvl="6">
      <w:start w:val="1"/>
      <w:numFmt w:val="decimal"/>
      <w:lvlText w:val="%7."/>
      <w:lvlJc w:val="left"/>
      <w:pPr>
        <w:ind w:left="4230" w:firstLine="4680"/>
      </w:pPr>
      <w:rPr>
        <w:u w:val="none"/>
      </w:rPr>
    </w:lvl>
    <w:lvl w:ilvl="7">
      <w:start w:val="1"/>
      <w:numFmt w:val="lowerLetter"/>
      <w:lvlText w:val="%8."/>
      <w:lvlJc w:val="left"/>
      <w:pPr>
        <w:ind w:left="4950" w:firstLine="5400"/>
      </w:pPr>
      <w:rPr>
        <w:u w:val="none"/>
      </w:rPr>
    </w:lvl>
    <w:lvl w:ilvl="8">
      <w:start w:val="1"/>
      <w:numFmt w:val="lowerRoman"/>
      <w:lvlText w:val="%9."/>
      <w:lvlJc w:val="right"/>
      <w:pPr>
        <w:ind w:left="5670" w:firstLine="6120"/>
      </w:pPr>
      <w:rPr>
        <w:u w:val="none"/>
      </w:rPr>
    </w:lvl>
  </w:abstractNum>
  <w:abstractNum w:abstractNumId="19" w15:restartNumberingAfterBreak="0">
    <w:nsid w:val="79C43891"/>
    <w:multiLevelType w:val="hybridMultilevel"/>
    <w:tmpl w:val="BEB0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4665A"/>
    <w:multiLevelType w:val="hybridMultilevel"/>
    <w:tmpl w:val="D4B01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D0D258C"/>
    <w:multiLevelType w:val="hybridMultilevel"/>
    <w:tmpl w:val="4BA44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0"/>
  </w:num>
  <w:num w:numId="4">
    <w:abstractNumId w:val="19"/>
  </w:num>
  <w:num w:numId="5">
    <w:abstractNumId w:val="17"/>
  </w:num>
  <w:num w:numId="6">
    <w:abstractNumId w:val="16"/>
  </w:num>
  <w:num w:numId="7">
    <w:abstractNumId w:val="9"/>
  </w:num>
  <w:num w:numId="8">
    <w:abstractNumId w:val="5"/>
  </w:num>
  <w:num w:numId="9">
    <w:abstractNumId w:val="18"/>
  </w:num>
  <w:num w:numId="10">
    <w:abstractNumId w:val="1"/>
  </w:num>
  <w:num w:numId="11">
    <w:abstractNumId w:val="10"/>
  </w:num>
  <w:num w:numId="12">
    <w:abstractNumId w:val="20"/>
  </w:num>
  <w:num w:numId="13">
    <w:abstractNumId w:val="6"/>
  </w:num>
  <w:num w:numId="14">
    <w:abstractNumId w:val="14"/>
  </w:num>
  <w:num w:numId="15">
    <w:abstractNumId w:val="21"/>
  </w:num>
  <w:num w:numId="16">
    <w:abstractNumId w:val="2"/>
  </w:num>
  <w:num w:numId="17">
    <w:abstractNumId w:val="4"/>
  </w:num>
  <w:num w:numId="18">
    <w:abstractNumId w:val="11"/>
  </w:num>
  <w:num w:numId="19">
    <w:abstractNumId w:val="12"/>
  </w:num>
  <w:num w:numId="20">
    <w:abstractNumId w:val="3"/>
  </w:num>
  <w:num w:numId="21">
    <w:abstractNumId w:val="7"/>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EA"/>
    <w:rsid w:val="0000227F"/>
    <w:rsid w:val="00004E00"/>
    <w:rsid w:val="000114F0"/>
    <w:rsid w:val="00013BA0"/>
    <w:rsid w:val="00013E27"/>
    <w:rsid w:val="00020D93"/>
    <w:rsid w:val="00027D01"/>
    <w:rsid w:val="00034B5B"/>
    <w:rsid w:val="00036019"/>
    <w:rsid w:val="00037FF1"/>
    <w:rsid w:val="000436FD"/>
    <w:rsid w:val="0004628D"/>
    <w:rsid w:val="0004742A"/>
    <w:rsid w:val="00056CD8"/>
    <w:rsid w:val="0006214D"/>
    <w:rsid w:val="000645A6"/>
    <w:rsid w:val="00067BA6"/>
    <w:rsid w:val="00084F19"/>
    <w:rsid w:val="00085CD7"/>
    <w:rsid w:val="0009018A"/>
    <w:rsid w:val="00094BBA"/>
    <w:rsid w:val="00097F87"/>
    <w:rsid w:val="000A5AC3"/>
    <w:rsid w:val="000A651F"/>
    <w:rsid w:val="000B24A1"/>
    <w:rsid w:val="000B56AB"/>
    <w:rsid w:val="000B7F32"/>
    <w:rsid w:val="000C6272"/>
    <w:rsid w:val="000D3F84"/>
    <w:rsid w:val="000E1751"/>
    <w:rsid w:val="000E7142"/>
    <w:rsid w:val="000E7629"/>
    <w:rsid w:val="000F0518"/>
    <w:rsid w:val="000F261D"/>
    <w:rsid w:val="00117B81"/>
    <w:rsid w:val="00124EDE"/>
    <w:rsid w:val="001257FA"/>
    <w:rsid w:val="00137B78"/>
    <w:rsid w:val="00146742"/>
    <w:rsid w:val="001577B0"/>
    <w:rsid w:val="00167379"/>
    <w:rsid w:val="00170DC6"/>
    <w:rsid w:val="00172DB1"/>
    <w:rsid w:val="00176677"/>
    <w:rsid w:val="00177673"/>
    <w:rsid w:val="0018100F"/>
    <w:rsid w:val="00181A01"/>
    <w:rsid w:val="00187F47"/>
    <w:rsid w:val="00196972"/>
    <w:rsid w:val="001972D9"/>
    <w:rsid w:val="001B0E9C"/>
    <w:rsid w:val="001B32FD"/>
    <w:rsid w:val="001C2C7F"/>
    <w:rsid w:val="001C4BD3"/>
    <w:rsid w:val="001C56D4"/>
    <w:rsid w:val="001C7233"/>
    <w:rsid w:val="001F0112"/>
    <w:rsid w:val="001F52CB"/>
    <w:rsid w:val="00203842"/>
    <w:rsid w:val="00233904"/>
    <w:rsid w:val="00253A28"/>
    <w:rsid w:val="00261D3E"/>
    <w:rsid w:val="002718DD"/>
    <w:rsid w:val="002724B9"/>
    <w:rsid w:val="0028158B"/>
    <w:rsid w:val="00283015"/>
    <w:rsid w:val="002834C3"/>
    <w:rsid w:val="00290F53"/>
    <w:rsid w:val="002B21C5"/>
    <w:rsid w:val="002B7B4C"/>
    <w:rsid w:val="002C25A2"/>
    <w:rsid w:val="002C6CA4"/>
    <w:rsid w:val="002D75EC"/>
    <w:rsid w:val="002F2EBE"/>
    <w:rsid w:val="002F5137"/>
    <w:rsid w:val="00302E35"/>
    <w:rsid w:val="0030480B"/>
    <w:rsid w:val="003067E6"/>
    <w:rsid w:val="00323B04"/>
    <w:rsid w:val="00326FC3"/>
    <w:rsid w:val="00345191"/>
    <w:rsid w:val="003454DB"/>
    <w:rsid w:val="0034617A"/>
    <w:rsid w:val="00350C04"/>
    <w:rsid w:val="003614B1"/>
    <w:rsid w:val="00361EAE"/>
    <w:rsid w:val="00367ECB"/>
    <w:rsid w:val="003709D1"/>
    <w:rsid w:val="00375275"/>
    <w:rsid w:val="003A7AA0"/>
    <w:rsid w:val="003B0779"/>
    <w:rsid w:val="003C30CA"/>
    <w:rsid w:val="003E071A"/>
    <w:rsid w:val="003E433F"/>
    <w:rsid w:val="003F173E"/>
    <w:rsid w:val="003F2445"/>
    <w:rsid w:val="003F280E"/>
    <w:rsid w:val="003F39C9"/>
    <w:rsid w:val="00420974"/>
    <w:rsid w:val="00420F4F"/>
    <w:rsid w:val="00430E80"/>
    <w:rsid w:val="004353DD"/>
    <w:rsid w:val="0044691D"/>
    <w:rsid w:val="0045422F"/>
    <w:rsid w:val="004577B7"/>
    <w:rsid w:val="00490027"/>
    <w:rsid w:val="00492094"/>
    <w:rsid w:val="004A1FD4"/>
    <w:rsid w:val="004C01EF"/>
    <w:rsid w:val="004C2FD5"/>
    <w:rsid w:val="004E2025"/>
    <w:rsid w:val="004E47ED"/>
    <w:rsid w:val="004F26DD"/>
    <w:rsid w:val="004F3987"/>
    <w:rsid w:val="00500C3E"/>
    <w:rsid w:val="00507A99"/>
    <w:rsid w:val="005129DF"/>
    <w:rsid w:val="00513BD0"/>
    <w:rsid w:val="00517E50"/>
    <w:rsid w:val="00520AF9"/>
    <w:rsid w:val="005464F4"/>
    <w:rsid w:val="0055413F"/>
    <w:rsid w:val="005601F6"/>
    <w:rsid w:val="00561327"/>
    <w:rsid w:val="00562FFB"/>
    <w:rsid w:val="00574E68"/>
    <w:rsid w:val="00590DA9"/>
    <w:rsid w:val="00596C9E"/>
    <w:rsid w:val="00596E12"/>
    <w:rsid w:val="005A6141"/>
    <w:rsid w:val="005B787E"/>
    <w:rsid w:val="005C747D"/>
    <w:rsid w:val="005D2E60"/>
    <w:rsid w:val="005D3905"/>
    <w:rsid w:val="005D6EC3"/>
    <w:rsid w:val="005F411F"/>
    <w:rsid w:val="0060416B"/>
    <w:rsid w:val="006176BE"/>
    <w:rsid w:val="00626BA4"/>
    <w:rsid w:val="0063009D"/>
    <w:rsid w:val="0064493D"/>
    <w:rsid w:val="0064520E"/>
    <w:rsid w:val="006806FC"/>
    <w:rsid w:val="006862BD"/>
    <w:rsid w:val="00691666"/>
    <w:rsid w:val="006A3FEB"/>
    <w:rsid w:val="006D0C95"/>
    <w:rsid w:val="006D510E"/>
    <w:rsid w:val="006D70E7"/>
    <w:rsid w:val="006F416F"/>
    <w:rsid w:val="006F5C48"/>
    <w:rsid w:val="00700617"/>
    <w:rsid w:val="00722F9C"/>
    <w:rsid w:val="00743DA9"/>
    <w:rsid w:val="0076627A"/>
    <w:rsid w:val="00767AB0"/>
    <w:rsid w:val="00776AC8"/>
    <w:rsid w:val="0077733E"/>
    <w:rsid w:val="0078122D"/>
    <w:rsid w:val="0079334B"/>
    <w:rsid w:val="007945E2"/>
    <w:rsid w:val="00794897"/>
    <w:rsid w:val="007B6BD4"/>
    <w:rsid w:val="007B76FE"/>
    <w:rsid w:val="007C216D"/>
    <w:rsid w:val="007C3A10"/>
    <w:rsid w:val="007C4200"/>
    <w:rsid w:val="007C422D"/>
    <w:rsid w:val="007C5B4F"/>
    <w:rsid w:val="007D1FD5"/>
    <w:rsid w:val="007D3BF2"/>
    <w:rsid w:val="007F0737"/>
    <w:rsid w:val="00807202"/>
    <w:rsid w:val="00811033"/>
    <w:rsid w:val="0081372B"/>
    <w:rsid w:val="008218ED"/>
    <w:rsid w:val="00822161"/>
    <w:rsid w:val="0082471C"/>
    <w:rsid w:val="00831986"/>
    <w:rsid w:val="00832C63"/>
    <w:rsid w:val="00844488"/>
    <w:rsid w:val="008674B1"/>
    <w:rsid w:val="0088541F"/>
    <w:rsid w:val="00887D9C"/>
    <w:rsid w:val="008B34A6"/>
    <w:rsid w:val="008D3071"/>
    <w:rsid w:val="008D50CD"/>
    <w:rsid w:val="008D7C9C"/>
    <w:rsid w:val="008E04AC"/>
    <w:rsid w:val="008E40F7"/>
    <w:rsid w:val="008E4973"/>
    <w:rsid w:val="008E546A"/>
    <w:rsid w:val="008E596E"/>
    <w:rsid w:val="008F5704"/>
    <w:rsid w:val="00900DF4"/>
    <w:rsid w:val="009118B1"/>
    <w:rsid w:val="00920516"/>
    <w:rsid w:val="009248F5"/>
    <w:rsid w:val="00940E40"/>
    <w:rsid w:val="00941DFB"/>
    <w:rsid w:val="0094785B"/>
    <w:rsid w:val="00965A3F"/>
    <w:rsid w:val="0097044E"/>
    <w:rsid w:val="00973328"/>
    <w:rsid w:val="0099261F"/>
    <w:rsid w:val="009A15D0"/>
    <w:rsid w:val="009A224D"/>
    <w:rsid w:val="009A6B76"/>
    <w:rsid w:val="009B021B"/>
    <w:rsid w:val="009B293F"/>
    <w:rsid w:val="009D605A"/>
    <w:rsid w:val="009E4DC5"/>
    <w:rsid w:val="009F4DCB"/>
    <w:rsid w:val="009F5DAF"/>
    <w:rsid w:val="00A1485A"/>
    <w:rsid w:val="00A229F5"/>
    <w:rsid w:val="00A231FF"/>
    <w:rsid w:val="00A24B81"/>
    <w:rsid w:val="00A273B5"/>
    <w:rsid w:val="00A437C9"/>
    <w:rsid w:val="00A46752"/>
    <w:rsid w:val="00A51079"/>
    <w:rsid w:val="00A51B7D"/>
    <w:rsid w:val="00A52BB8"/>
    <w:rsid w:val="00A70C25"/>
    <w:rsid w:val="00A72396"/>
    <w:rsid w:val="00A730E4"/>
    <w:rsid w:val="00A73273"/>
    <w:rsid w:val="00A84C15"/>
    <w:rsid w:val="00A8581B"/>
    <w:rsid w:val="00A87B15"/>
    <w:rsid w:val="00AA1026"/>
    <w:rsid w:val="00AB6E4C"/>
    <w:rsid w:val="00AC035B"/>
    <w:rsid w:val="00AC5798"/>
    <w:rsid w:val="00AC7CB1"/>
    <w:rsid w:val="00AD6971"/>
    <w:rsid w:val="00AE06BD"/>
    <w:rsid w:val="00AE3262"/>
    <w:rsid w:val="00AE5FFE"/>
    <w:rsid w:val="00AF035D"/>
    <w:rsid w:val="00B16011"/>
    <w:rsid w:val="00B22EB8"/>
    <w:rsid w:val="00B338F1"/>
    <w:rsid w:val="00B37B32"/>
    <w:rsid w:val="00B40E22"/>
    <w:rsid w:val="00B45E51"/>
    <w:rsid w:val="00B5173B"/>
    <w:rsid w:val="00B61327"/>
    <w:rsid w:val="00B70BA7"/>
    <w:rsid w:val="00B80280"/>
    <w:rsid w:val="00B92203"/>
    <w:rsid w:val="00B96B0C"/>
    <w:rsid w:val="00BA1887"/>
    <w:rsid w:val="00BA2381"/>
    <w:rsid w:val="00BA78AC"/>
    <w:rsid w:val="00BB783A"/>
    <w:rsid w:val="00BC335D"/>
    <w:rsid w:val="00BF14D1"/>
    <w:rsid w:val="00C06CDA"/>
    <w:rsid w:val="00C12F5E"/>
    <w:rsid w:val="00C14E4D"/>
    <w:rsid w:val="00C2070C"/>
    <w:rsid w:val="00C318FF"/>
    <w:rsid w:val="00C44E70"/>
    <w:rsid w:val="00C47259"/>
    <w:rsid w:val="00C51271"/>
    <w:rsid w:val="00C631B9"/>
    <w:rsid w:val="00C73E21"/>
    <w:rsid w:val="00C83524"/>
    <w:rsid w:val="00C8387D"/>
    <w:rsid w:val="00C92E20"/>
    <w:rsid w:val="00C95D85"/>
    <w:rsid w:val="00C96A69"/>
    <w:rsid w:val="00CB0637"/>
    <w:rsid w:val="00CB10B4"/>
    <w:rsid w:val="00CC1EA3"/>
    <w:rsid w:val="00CC47D1"/>
    <w:rsid w:val="00CD2F42"/>
    <w:rsid w:val="00CE001F"/>
    <w:rsid w:val="00CE75C5"/>
    <w:rsid w:val="00CF008B"/>
    <w:rsid w:val="00CF2B5A"/>
    <w:rsid w:val="00D02568"/>
    <w:rsid w:val="00D061EA"/>
    <w:rsid w:val="00D157BE"/>
    <w:rsid w:val="00D15B8E"/>
    <w:rsid w:val="00D173DF"/>
    <w:rsid w:val="00D51CEC"/>
    <w:rsid w:val="00D5787C"/>
    <w:rsid w:val="00D60151"/>
    <w:rsid w:val="00D63AFC"/>
    <w:rsid w:val="00D678AC"/>
    <w:rsid w:val="00D745EB"/>
    <w:rsid w:val="00D84EAD"/>
    <w:rsid w:val="00D92EB5"/>
    <w:rsid w:val="00D94993"/>
    <w:rsid w:val="00D96EE9"/>
    <w:rsid w:val="00DB3988"/>
    <w:rsid w:val="00DB6EA8"/>
    <w:rsid w:val="00DC15BD"/>
    <w:rsid w:val="00DC16BB"/>
    <w:rsid w:val="00DC5C99"/>
    <w:rsid w:val="00DC68C8"/>
    <w:rsid w:val="00DD0C41"/>
    <w:rsid w:val="00DD2B05"/>
    <w:rsid w:val="00DD5325"/>
    <w:rsid w:val="00DD79EE"/>
    <w:rsid w:val="00DF2C7A"/>
    <w:rsid w:val="00DF54F0"/>
    <w:rsid w:val="00E01FC1"/>
    <w:rsid w:val="00E03AE7"/>
    <w:rsid w:val="00E0410D"/>
    <w:rsid w:val="00E136EF"/>
    <w:rsid w:val="00E24EE8"/>
    <w:rsid w:val="00E317EF"/>
    <w:rsid w:val="00E36DB3"/>
    <w:rsid w:val="00E4515B"/>
    <w:rsid w:val="00E46807"/>
    <w:rsid w:val="00E6450E"/>
    <w:rsid w:val="00E66A5C"/>
    <w:rsid w:val="00E67017"/>
    <w:rsid w:val="00E86C0F"/>
    <w:rsid w:val="00E967BB"/>
    <w:rsid w:val="00EA0869"/>
    <w:rsid w:val="00EA30C7"/>
    <w:rsid w:val="00EB5F36"/>
    <w:rsid w:val="00EE096C"/>
    <w:rsid w:val="00EE4670"/>
    <w:rsid w:val="00EE74BE"/>
    <w:rsid w:val="00EF1D92"/>
    <w:rsid w:val="00EF7C87"/>
    <w:rsid w:val="00F02B27"/>
    <w:rsid w:val="00F15A7C"/>
    <w:rsid w:val="00F24541"/>
    <w:rsid w:val="00F343FD"/>
    <w:rsid w:val="00F45C52"/>
    <w:rsid w:val="00F57134"/>
    <w:rsid w:val="00F579FF"/>
    <w:rsid w:val="00F57BBB"/>
    <w:rsid w:val="00F64757"/>
    <w:rsid w:val="00F6543E"/>
    <w:rsid w:val="00F7669F"/>
    <w:rsid w:val="00F852BB"/>
    <w:rsid w:val="00F90FA1"/>
    <w:rsid w:val="00FA1D06"/>
    <w:rsid w:val="00FA5221"/>
    <w:rsid w:val="00FB1F3A"/>
    <w:rsid w:val="00FC4EF6"/>
    <w:rsid w:val="00FC62B4"/>
    <w:rsid w:val="00FC7E03"/>
    <w:rsid w:val="00FD1BAB"/>
    <w:rsid w:val="00FD59F5"/>
    <w:rsid w:val="00FD645A"/>
    <w:rsid w:val="00FD6EF6"/>
    <w:rsid w:val="00FE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DCB34"/>
  <w15:docId w15:val="{94AC415B-9310-4FBE-9845-3A4D8713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link w:val="Heading3Char"/>
    <w:rsid w:val="001C7233"/>
    <w:pPr>
      <w:keepNext/>
      <w:keepLines/>
      <w:spacing w:before="80"/>
      <w:contextualSpacing/>
      <w:outlineLvl w:val="2"/>
    </w:pPr>
    <w:rPr>
      <w:b/>
      <w:color w:val="434343"/>
      <w:sz w:val="24"/>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2B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B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77B7"/>
    <w:rPr>
      <w:b/>
      <w:bCs/>
    </w:rPr>
  </w:style>
  <w:style w:type="character" w:customStyle="1" w:styleId="CommentSubjectChar">
    <w:name w:val="Comment Subject Char"/>
    <w:basedOn w:val="CommentTextChar"/>
    <w:link w:val="CommentSubject"/>
    <w:uiPriority w:val="99"/>
    <w:semiHidden/>
    <w:rsid w:val="004577B7"/>
    <w:rPr>
      <w:b/>
      <w:bCs/>
      <w:sz w:val="20"/>
      <w:szCs w:val="20"/>
    </w:rPr>
  </w:style>
  <w:style w:type="character" w:styleId="Hyperlink">
    <w:name w:val="Hyperlink"/>
    <w:basedOn w:val="DefaultParagraphFont"/>
    <w:uiPriority w:val="99"/>
    <w:unhideWhenUsed/>
    <w:rsid w:val="00BC335D"/>
    <w:rPr>
      <w:color w:val="0563C1" w:themeColor="hyperlink"/>
      <w:u w:val="single"/>
    </w:rPr>
  </w:style>
  <w:style w:type="paragraph" w:styleId="ListParagraph">
    <w:name w:val="List Paragraph"/>
    <w:basedOn w:val="Normal"/>
    <w:uiPriority w:val="34"/>
    <w:qFormat/>
    <w:rsid w:val="007C422D"/>
    <w:pPr>
      <w:ind w:left="720"/>
      <w:contextualSpacing/>
    </w:pPr>
  </w:style>
  <w:style w:type="paragraph" w:styleId="Header">
    <w:name w:val="header"/>
    <w:basedOn w:val="Normal"/>
    <w:link w:val="HeaderChar"/>
    <w:uiPriority w:val="99"/>
    <w:unhideWhenUsed/>
    <w:rsid w:val="000B56AB"/>
    <w:pPr>
      <w:tabs>
        <w:tab w:val="center" w:pos="4513"/>
        <w:tab w:val="right" w:pos="9026"/>
      </w:tabs>
      <w:spacing w:line="240" w:lineRule="auto"/>
    </w:pPr>
  </w:style>
  <w:style w:type="character" w:customStyle="1" w:styleId="HeaderChar">
    <w:name w:val="Header Char"/>
    <w:basedOn w:val="DefaultParagraphFont"/>
    <w:link w:val="Header"/>
    <w:uiPriority w:val="99"/>
    <w:rsid w:val="000B56AB"/>
  </w:style>
  <w:style w:type="paragraph" w:styleId="Footer">
    <w:name w:val="footer"/>
    <w:basedOn w:val="Normal"/>
    <w:link w:val="FooterChar"/>
    <w:uiPriority w:val="99"/>
    <w:unhideWhenUsed/>
    <w:rsid w:val="000B56AB"/>
    <w:pPr>
      <w:tabs>
        <w:tab w:val="center" w:pos="4513"/>
        <w:tab w:val="right" w:pos="9026"/>
      </w:tabs>
      <w:spacing w:line="240" w:lineRule="auto"/>
    </w:pPr>
  </w:style>
  <w:style w:type="character" w:customStyle="1" w:styleId="FooterChar">
    <w:name w:val="Footer Char"/>
    <w:basedOn w:val="DefaultParagraphFont"/>
    <w:link w:val="Footer"/>
    <w:uiPriority w:val="99"/>
    <w:rsid w:val="000B56AB"/>
  </w:style>
  <w:style w:type="paragraph" w:styleId="TOCHeading">
    <w:name w:val="TOC Heading"/>
    <w:basedOn w:val="Heading1"/>
    <w:next w:val="Normal"/>
    <w:uiPriority w:val="39"/>
    <w:unhideWhenUsed/>
    <w:qFormat/>
    <w:rsid w:val="00B70BA7"/>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lang w:val="en-AU" w:eastAsia="en-AU"/>
    </w:rPr>
  </w:style>
  <w:style w:type="paragraph" w:styleId="TOC1">
    <w:name w:val="toc 1"/>
    <w:basedOn w:val="Normal"/>
    <w:next w:val="Normal"/>
    <w:autoRedefine/>
    <w:uiPriority w:val="39"/>
    <w:unhideWhenUsed/>
    <w:rsid w:val="008E4973"/>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F90FA1"/>
    <w:pPr>
      <w:tabs>
        <w:tab w:val="right" w:pos="9350"/>
      </w:tabs>
      <w:spacing w:before="120"/>
      <w:ind w:left="220"/>
      <w:jc w:val="both"/>
    </w:pPr>
    <w:rPr>
      <w:rFonts w:ascii="DejaVu Sans" w:hAnsi="DejaVu Sans" w:cs="DejaVu Sans"/>
      <w:b/>
      <w:iCs/>
      <w:noProof/>
      <w:color w:val="2E74B5" w:themeColor="accent1" w:themeShade="BF"/>
      <w:sz w:val="24"/>
      <w:szCs w:val="24"/>
    </w:rPr>
  </w:style>
  <w:style w:type="paragraph" w:styleId="TOC3">
    <w:name w:val="toc 3"/>
    <w:basedOn w:val="Normal"/>
    <w:next w:val="Normal"/>
    <w:autoRedefine/>
    <w:uiPriority w:val="39"/>
    <w:unhideWhenUsed/>
    <w:rsid w:val="00B70BA7"/>
    <w:pPr>
      <w:ind w:left="440"/>
    </w:pPr>
    <w:rPr>
      <w:rFonts w:asciiTheme="minorHAnsi" w:hAnsiTheme="minorHAnsi"/>
      <w:sz w:val="20"/>
      <w:szCs w:val="20"/>
    </w:rPr>
  </w:style>
  <w:style w:type="character" w:styleId="FollowedHyperlink">
    <w:name w:val="FollowedHyperlink"/>
    <w:basedOn w:val="DefaultParagraphFont"/>
    <w:uiPriority w:val="99"/>
    <w:semiHidden/>
    <w:unhideWhenUsed/>
    <w:rsid w:val="0055413F"/>
    <w:rPr>
      <w:color w:val="954F72" w:themeColor="followedHyperlink"/>
      <w:u w:val="single"/>
    </w:rPr>
  </w:style>
  <w:style w:type="paragraph" w:styleId="TOC4">
    <w:name w:val="toc 4"/>
    <w:basedOn w:val="Normal"/>
    <w:next w:val="Normal"/>
    <w:autoRedefine/>
    <w:uiPriority w:val="39"/>
    <w:unhideWhenUsed/>
    <w:rsid w:val="000B24A1"/>
    <w:pPr>
      <w:ind w:left="660"/>
    </w:pPr>
    <w:rPr>
      <w:rFonts w:asciiTheme="minorHAnsi" w:hAnsiTheme="minorHAnsi"/>
      <w:sz w:val="20"/>
      <w:szCs w:val="20"/>
    </w:rPr>
  </w:style>
  <w:style w:type="paragraph" w:styleId="TOC5">
    <w:name w:val="toc 5"/>
    <w:basedOn w:val="Normal"/>
    <w:next w:val="Normal"/>
    <w:autoRedefine/>
    <w:uiPriority w:val="39"/>
    <w:unhideWhenUsed/>
    <w:rsid w:val="000B24A1"/>
    <w:pPr>
      <w:ind w:left="880"/>
    </w:pPr>
    <w:rPr>
      <w:rFonts w:asciiTheme="minorHAnsi" w:hAnsiTheme="minorHAnsi"/>
      <w:sz w:val="20"/>
      <w:szCs w:val="20"/>
    </w:rPr>
  </w:style>
  <w:style w:type="paragraph" w:styleId="TOC6">
    <w:name w:val="toc 6"/>
    <w:basedOn w:val="Normal"/>
    <w:next w:val="Normal"/>
    <w:autoRedefine/>
    <w:uiPriority w:val="39"/>
    <w:unhideWhenUsed/>
    <w:rsid w:val="000B24A1"/>
    <w:pPr>
      <w:ind w:left="1100"/>
    </w:pPr>
    <w:rPr>
      <w:rFonts w:asciiTheme="minorHAnsi" w:hAnsiTheme="minorHAnsi"/>
      <w:sz w:val="20"/>
      <w:szCs w:val="20"/>
    </w:rPr>
  </w:style>
  <w:style w:type="paragraph" w:styleId="TOC7">
    <w:name w:val="toc 7"/>
    <w:basedOn w:val="Normal"/>
    <w:next w:val="Normal"/>
    <w:autoRedefine/>
    <w:uiPriority w:val="39"/>
    <w:unhideWhenUsed/>
    <w:rsid w:val="000B24A1"/>
    <w:pPr>
      <w:ind w:left="1320"/>
    </w:pPr>
    <w:rPr>
      <w:rFonts w:asciiTheme="minorHAnsi" w:hAnsiTheme="minorHAnsi"/>
      <w:sz w:val="20"/>
      <w:szCs w:val="20"/>
    </w:rPr>
  </w:style>
  <w:style w:type="paragraph" w:styleId="TOC8">
    <w:name w:val="toc 8"/>
    <w:basedOn w:val="Normal"/>
    <w:next w:val="Normal"/>
    <w:autoRedefine/>
    <w:uiPriority w:val="39"/>
    <w:unhideWhenUsed/>
    <w:rsid w:val="000B24A1"/>
    <w:pPr>
      <w:ind w:left="1540"/>
    </w:pPr>
    <w:rPr>
      <w:rFonts w:asciiTheme="minorHAnsi" w:hAnsiTheme="minorHAnsi"/>
      <w:sz w:val="20"/>
      <w:szCs w:val="20"/>
    </w:rPr>
  </w:style>
  <w:style w:type="paragraph" w:styleId="TOC9">
    <w:name w:val="toc 9"/>
    <w:basedOn w:val="Normal"/>
    <w:next w:val="Normal"/>
    <w:autoRedefine/>
    <w:uiPriority w:val="39"/>
    <w:unhideWhenUsed/>
    <w:rsid w:val="000B24A1"/>
    <w:pPr>
      <w:ind w:left="1760"/>
    </w:pPr>
    <w:rPr>
      <w:rFonts w:asciiTheme="minorHAnsi" w:hAnsiTheme="minorHAnsi"/>
      <w:sz w:val="20"/>
      <w:szCs w:val="20"/>
    </w:rPr>
  </w:style>
  <w:style w:type="paragraph" w:styleId="NormalWeb">
    <w:name w:val="Normal (Web)"/>
    <w:basedOn w:val="Normal"/>
    <w:uiPriority w:val="99"/>
    <w:semiHidden/>
    <w:unhideWhenUsed/>
    <w:rsid w:val="0081372B"/>
    <w:pPr>
      <w:spacing w:before="100" w:beforeAutospacing="1" w:after="100" w:afterAutospacing="1" w:line="270" w:lineRule="atLeast"/>
    </w:pPr>
    <w:rPr>
      <w:rFonts w:eastAsia="Times New Roman"/>
      <w:color w:val="auto"/>
      <w:sz w:val="20"/>
      <w:szCs w:val="20"/>
      <w:lang w:val="en-AU" w:eastAsia="en-AU"/>
    </w:rPr>
  </w:style>
  <w:style w:type="character" w:customStyle="1" w:styleId="Heading3Char">
    <w:name w:val="Heading 3 Char"/>
    <w:basedOn w:val="DefaultParagraphFont"/>
    <w:link w:val="Heading3"/>
    <w:rsid w:val="00BB783A"/>
    <w:rPr>
      <w:b/>
      <w:color w:val="434343"/>
      <w:sz w:val="24"/>
      <w:szCs w:val="28"/>
    </w:rPr>
  </w:style>
  <w:style w:type="character" w:customStyle="1" w:styleId="Heading2Char">
    <w:name w:val="Heading 2 Char"/>
    <w:basedOn w:val="DefaultParagraphFont"/>
    <w:link w:val="Heading2"/>
    <w:rsid w:val="003067E6"/>
    <w:rPr>
      <w:sz w:val="32"/>
      <w:szCs w:val="32"/>
    </w:rPr>
  </w:style>
  <w:style w:type="character" w:styleId="UnresolvedMention">
    <w:name w:val="Unresolved Mention"/>
    <w:basedOn w:val="DefaultParagraphFont"/>
    <w:uiPriority w:val="99"/>
    <w:semiHidden/>
    <w:unhideWhenUsed/>
    <w:rsid w:val="009A22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15632">
      <w:bodyDiv w:val="1"/>
      <w:marLeft w:val="0"/>
      <w:marRight w:val="0"/>
      <w:marTop w:val="0"/>
      <w:marBottom w:val="0"/>
      <w:divBdr>
        <w:top w:val="none" w:sz="0" w:space="0" w:color="auto"/>
        <w:left w:val="none" w:sz="0" w:space="0" w:color="auto"/>
        <w:bottom w:val="none" w:sz="0" w:space="0" w:color="auto"/>
        <w:right w:val="none" w:sz="0" w:space="0" w:color="auto"/>
      </w:divBdr>
    </w:div>
    <w:div w:id="999507928">
      <w:bodyDiv w:val="1"/>
      <w:marLeft w:val="0"/>
      <w:marRight w:val="0"/>
      <w:marTop w:val="0"/>
      <w:marBottom w:val="0"/>
      <w:divBdr>
        <w:top w:val="none" w:sz="0" w:space="0" w:color="auto"/>
        <w:left w:val="none" w:sz="0" w:space="0" w:color="auto"/>
        <w:bottom w:val="none" w:sz="0" w:space="0" w:color="auto"/>
        <w:right w:val="none" w:sz="0" w:space="0" w:color="auto"/>
      </w:divBdr>
      <w:divsChild>
        <w:div w:id="709308751">
          <w:marLeft w:val="0"/>
          <w:marRight w:val="0"/>
          <w:marTop w:val="0"/>
          <w:marBottom w:val="0"/>
          <w:divBdr>
            <w:top w:val="none" w:sz="0" w:space="0" w:color="auto"/>
            <w:left w:val="none" w:sz="0" w:space="0" w:color="auto"/>
            <w:bottom w:val="none" w:sz="0" w:space="0" w:color="auto"/>
            <w:right w:val="none" w:sz="0" w:space="0" w:color="auto"/>
          </w:divBdr>
        </w:div>
        <w:div w:id="1211570563">
          <w:marLeft w:val="0"/>
          <w:marRight w:val="0"/>
          <w:marTop w:val="0"/>
          <w:marBottom w:val="0"/>
          <w:divBdr>
            <w:top w:val="none" w:sz="0" w:space="0" w:color="auto"/>
            <w:left w:val="none" w:sz="0" w:space="0" w:color="auto"/>
            <w:bottom w:val="none" w:sz="0" w:space="0" w:color="auto"/>
            <w:right w:val="none" w:sz="0" w:space="0" w:color="auto"/>
          </w:divBdr>
        </w:div>
        <w:div w:id="1723868390">
          <w:marLeft w:val="0"/>
          <w:marRight w:val="0"/>
          <w:marTop w:val="0"/>
          <w:marBottom w:val="0"/>
          <w:divBdr>
            <w:top w:val="none" w:sz="0" w:space="0" w:color="auto"/>
            <w:left w:val="none" w:sz="0" w:space="0" w:color="auto"/>
            <w:bottom w:val="none" w:sz="0" w:space="0" w:color="auto"/>
            <w:right w:val="none" w:sz="0" w:space="0" w:color="auto"/>
          </w:divBdr>
        </w:div>
      </w:divsChild>
    </w:div>
    <w:div w:id="17409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gov.au/Parliamentary_Business/Bills_Legislation/Bills_Search_Results/Result?bId=r583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copyright.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copyright.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ph.gov.au/Parliamentary_Business/Committees/Joint/Treaties/16_June_2015/Report_153" TargetMode="External"/><Relationship Id="rId4" Type="http://schemas.openxmlformats.org/officeDocument/2006/relationships/settings" Target="settings.xml"/><Relationship Id="rId9" Type="http://schemas.openxmlformats.org/officeDocument/2006/relationships/hyperlink" Target="http://www.wipo.int/treaties/en/ip/marrakes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libcopyright.org.au" TargetMode="External"/><Relationship Id="rId2" Type="http://schemas.openxmlformats.org/officeDocument/2006/relationships/image" Target="media/image3.png"/><Relationship Id="rId1" Type="http://schemas.openxmlformats.org/officeDocument/2006/relationships/hyperlink" Target="http://creativecommons.org/licenses/by/4.0"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4478-4DF4-4905-B542-11B57ACC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772</Words>
  <Characters>4403</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National Library of Australia</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Jessica Coates</cp:lastModifiedBy>
  <cp:revision>4</cp:revision>
  <cp:lastPrinted>2016-08-29T02:17:00Z</cp:lastPrinted>
  <dcterms:created xsi:type="dcterms:W3CDTF">2017-12-21T06:28:00Z</dcterms:created>
  <dcterms:modified xsi:type="dcterms:W3CDTF">2020-02-25T11:43:00Z</dcterms:modified>
</cp:coreProperties>
</file>